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EB4" w:rsidRPr="004B0EB4" w:rsidRDefault="004B0EB4" w:rsidP="004B0EB4">
      <w:pPr>
        <w:spacing w:after="0" w:line="240" w:lineRule="auto"/>
        <w:rPr>
          <w:rFonts w:ascii="Times New Roman" w:eastAsia="Times New Roman" w:hAnsi="Times New Roman" w:cs="Times New Roman"/>
          <w:sz w:val="24"/>
          <w:szCs w:val="24"/>
        </w:rPr>
      </w:pPr>
      <w:r w:rsidRPr="004B0EB4">
        <w:rPr>
          <w:rFonts w:ascii="Verdana" w:eastAsia="Times New Roman" w:hAnsi="Verdana" w:cs="Times New Roman"/>
          <w:b/>
          <w:bCs/>
          <w:color w:val="000000"/>
          <w:sz w:val="20"/>
          <w:szCs w:val="20"/>
        </w:rPr>
        <w:t>13. Hukuk Dairesi         2018/3765 E.  ,  2018/8192 K.</w:t>
      </w:r>
    </w:p>
    <w:p w:rsidR="004B0EB4" w:rsidRPr="004B0EB4" w:rsidRDefault="004B0EB4" w:rsidP="004B0EB4">
      <w:pPr>
        <w:numPr>
          <w:ilvl w:val="0"/>
          <w:numId w:val="2"/>
        </w:numPr>
        <w:spacing w:before="100" w:beforeAutospacing="1" w:after="100" w:afterAutospacing="1" w:line="240" w:lineRule="auto"/>
        <w:rPr>
          <w:rFonts w:ascii="Verdana" w:eastAsia="Times New Roman" w:hAnsi="Verdana" w:cs="Times New Roman"/>
          <w:b/>
          <w:bCs/>
          <w:color w:val="000000"/>
          <w:sz w:val="12"/>
          <w:szCs w:val="12"/>
        </w:rPr>
      </w:pPr>
    </w:p>
    <w:p w:rsidR="004B0EB4" w:rsidRPr="004B0EB4" w:rsidRDefault="004B0EB4" w:rsidP="004B0EB4">
      <w:pPr>
        <w:spacing w:after="0" w:line="240" w:lineRule="auto"/>
        <w:rPr>
          <w:rFonts w:ascii="Times New Roman" w:eastAsia="Times New Roman" w:hAnsi="Times New Roman" w:cs="Times New Roman"/>
          <w:sz w:val="24"/>
          <w:szCs w:val="24"/>
        </w:rPr>
      </w:pPr>
      <w:r w:rsidRPr="004B0EB4">
        <w:rPr>
          <w:rFonts w:ascii="Times New Roman" w:eastAsia="Times New Roman" w:hAnsi="Times New Roman" w:cs="Times New Roman"/>
          <w:color w:val="000000"/>
          <w:sz w:val="27"/>
          <w:szCs w:val="27"/>
        </w:rPr>
        <w:br/>
      </w:r>
      <w:r w:rsidRPr="004B0EB4">
        <w:rPr>
          <w:rFonts w:ascii="Verdana" w:eastAsia="Times New Roman" w:hAnsi="Verdana" w:cs="Times New Roman"/>
          <w:b/>
          <w:bCs/>
          <w:color w:val="000000"/>
          <w:sz w:val="20"/>
          <w:szCs w:val="20"/>
        </w:rPr>
        <w:t>"İçtihat Metni"</w:t>
      </w:r>
    </w:p>
    <w:p w:rsidR="004B0EB4" w:rsidRPr="004B0EB4" w:rsidRDefault="004B0EB4" w:rsidP="004B0EB4">
      <w:pPr>
        <w:spacing w:before="100" w:beforeAutospacing="1" w:after="270" w:line="240" w:lineRule="auto"/>
        <w:rPr>
          <w:rFonts w:ascii="Times New Roman" w:eastAsia="Times New Roman" w:hAnsi="Times New Roman" w:cs="Times New Roman"/>
          <w:color w:val="000000"/>
          <w:sz w:val="27"/>
          <w:szCs w:val="27"/>
        </w:rPr>
      </w:pPr>
      <w:proofErr w:type="gramStart"/>
      <w:r w:rsidRPr="004B0EB4">
        <w:rPr>
          <w:rFonts w:ascii="Verdana" w:eastAsia="Times New Roman" w:hAnsi="Verdana" w:cs="Times New Roman"/>
          <w:color w:val="000000"/>
          <w:sz w:val="20"/>
          <w:szCs w:val="20"/>
        </w:rPr>
        <w:t>MAHKEMESİ :Tüketici</w:t>
      </w:r>
      <w:proofErr w:type="gramEnd"/>
      <w:r w:rsidRPr="004B0EB4">
        <w:rPr>
          <w:rFonts w:ascii="Verdana" w:eastAsia="Times New Roman" w:hAnsi="Verdana" w:cs="Times New Roman"/>
          <w:color w:val="000000"/>
          <w:sz w:val="20"/>
          <w:szCs w:val="20"/>
        </w:rPr>
        <w:t xml:space="preserve"> Mahkemesi</w:t>
      </w:r>
      <w:r w:rsidRPr="004B0EB4">
        <w:rPr>
          <w:rFonts w:ascii="Verdana" w:eastAsia="Times New Roman" w:hAnsi="Verdana" w:cs="Times New Roman"/>
          <w:color w:val="000000"/>
          <w:sz w:val="20"/>
          <w:szCs w:val="20"/>
        </w:rPr>
        <w:br/>
      </w:r>
      <w:r w:rsidRPr="004B0EB4">
        <w:rPr>
          <w:rFonts w:ascii="Verdana" w:eastAsia="Times New Roman" w:hAnsi="Verdana" w:cs="Times New Roman"/>
          <w:color w:val="000000"/>
          <w:sz w:val="20"/>
          <w:szCs w:val="20"/>
        </w:rPr>
        <w:br/>
        <w:t xml:space="preserve">Taraflar arasındaki alacak davasının yapılan yargılaması sonunda ilamda yazılı nedenlerden dolayı davanın davalılar yönünden reddine davanın davacı yönünden kabulüne yönelik olarak verilen hükmün davacı ... ile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avukatınca</w:t>
      </w:r>
      <w:proofErr w:type="gramEnd"/>
      <w:r w:rsidRPr="004B0EB4">
        <w:rPr>
          <w:rFonts w:ascii="Verdana" w:eastAsia="Times New Roman" w:hAnsi="Verdana" w:cs="Times New Roman"/>
          <w:color w:val="000000"/>
          <w:sz w:val="20"/>
          <w:szCs w:val="20"/>
        </w:rPr>
        <w:t xml:space="preserve"> duruşmalı olarak temyiz edilmesi üzerine ilgililere çağrı kağıdı gönderilmişti. Belli günde davacı </w:t>
      </w:r>
      <w:proofErr w:type="gramStart"/>
      <w:r w:rsidRPr="004B0EB4">
        <w:rPr>
          <w:rFonts w:ascii="Verdana" w:eastAsia="Times New Roman" w:hAnsi="Verdana" w:cs="Times New Roman"/>
          <w:color w:val="000000"/>
          <w:sz w:val="20"/>
          <w:szCs w:val="20"/>
        </w:rPr>
        <w:t>vekili ...</w:t>
      </w:r>
      <w:proofErr w:type="gramEnd"/>
      <w:r w:rsidRPr="004B0EB4">
        <w:rPr>
          <w:rFonts w:ascii="Verdana" w:eastAsia="Times New Roman" w:hAnsi="Verdana" w:cs="Times New Roman"/>
          <w:color w:val="000000"/>
          <w:sz w:val="20"/>
          <w:szCs w:val="20"/>
        </w:rPr>
        <w:t xml:space="preserve"> ile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vekili avukat </w:t>
      </w:r>
      <w:proofErr w:type="gramStart"/>
      <w:r w:rsidRPr="004B0EB4">
        <w:rPr>
          <w:rFonts w:ascii="Verdana" w:eastAsia="Times New Roman" w:hAnsi="Verdana" w:cs="Times New Roman"/>
          <w:color w:val="000000"/>
          <w:sz w:val="20"/>
          <w:szCs w:val="20"/>
        </w:rPr>
        <w:t>...,</w:t>
      </w:r>
      <w:proofErr w:type="gramEnd"/>
      <w:r w:rsidRPr="004B0EB4">
        <w:rPr>
          <w:rFonts w:ascii="Verdana" w:eastAsia="Times New Roman" w:hAnsi="Verdana" w:cs="Times New Roman"/>
          <w:color w:val="000000"/>
          <w:sz w:val="20"/>
          <w:szCs w:val="20"/>
        </w:rPr>
        <w:t xml:space="preserve"> diğer davalı ...Ş. Vekili avukat ...'nun gelmiş olmalarıyla duruşmaya başlanılmış ve hazır bulunan avukatların sözlü açıklamaları dinlenildikten sonra karar için başka güne bırakılmıştı. Bu kez temyiz dilekçesinin süresinde olduğu saptanarak dosya incelendi, gereği konuşulup düşünüldü.</w:t>
      </w:r>
      <w:r w:rsidRPr="004B0EB4">
        <w:rPr>
          <w:rFonts w:ascii="Verdana" w:eastAsia="Times New Roman" w:hAnsi="Verdana" w:cs="Times New Roman"/>
          <w:color w:val="000000"/>
          <w:sz w:val="20"/>
          <w:szCs w:val="20"/>
        </w:rPr>
        <w:br/>
      </w:r>
      <w:r w:rsidRPr="004B0EB4">
        <w:rPr>
          <w:rFonts w:ascii="Verdana" w:eastAsia="Times New Roman" w:hAnsi="Verdana" w:cs="Times New Roman"/>
          <w:color w:val="000000"/>
          <w:sz w:val="20"/>
          <w:szCs w:val="20"/>
        </w:rPr>
        <w:br/>
        <w:t>KARAR</w:t>
      </w:r>
      <w:r w:rsidRPr="004B0EB4">
        <w:rPr>
          <w:rFonts w:ascii="Verdana" w:eastAsia="Times New Roman" w:hAnsi="Verdana" w:cs="Times New Roman"/>
          <w:color w:val="000000"/>
          <w:sz w:val="20"/>
          <w:szCs w:val="20"/>
        </w:rPr>
        <w:br/>
      </w:r>
      <w:r w:rsidRPr="004B0EB4">
        <w:rPr>
          <w:rFonts w:ascii="Verdana" w:eastAsia="Times New Roman" w:hAnsi="Verdana" w:cs="Times New Roman"/>
          <w:color w:val="000000"/>
          <w:sz w:val="20"/>
          <w:szCs w:val="20"/>
        </w:rPr>
        <w:br/>
        <w:t xml:space="preserve">Davacı, 30.01.2006 tarihli satış sözleşmesi ile davalı </w:t>
      </w:r>
      <w:proofErr w:type="gramStart"/>
      <w:r w:rsidRPr="004B0EB4">
        <w:rPr>
          <w:rFonts w:ascii="Verdana" w:eastAsia="Times New Roman" w:hAnsi="Verdana" w:cs="Times New Roman"/>
          <w:color w:val="000000"/>
          <w:sz w:val="20"/>
          <w:szCs w:val="20"/>
        </w:rPr>
        <w:t>müteahhit</w:t>
      </w:r>
      <w:proofErr w:type="gramEnd"/>
      <w:r w:rsidRPr="004B0EB4">
        <w:rPr>
          <w:rFonts w:ascii="Verdana" w:eastAsia="Times New Roman" w:hAnsi="Verdana" w:cs="Times New Roman"/>
          <w:color w:val="000000"/>
          <w:sz w:val="20"/>
          <w:szCs w:val="20"/>
        </w:rPr>
        <w:t xml:space="preserve"> ...'ndan 135.000,00 TL karşılığı bir adet daire satın aldığını, dairenin adıma tescil edildiğini ve halen oturmakta olduğunu, dairenin alımında diğer davalı bankadan konut kredisi kullandığını, daireyi satın alırken kendisine dairenin gezdirildiğini ve halihazırdaki durumuna uyan 23.11.2004 tarihli mimari projenin gösterildiğini, dairenin alt katında bulunan dükkanın 2010 yılında tadilatla sığınak katılarak genişletildiğini ve ekmek fırını olarak kullanılmaya başlandığını, bu durumdan rahatsız olduğundan ilgili kurumlara şikayette bulunduğunu ve bu müracaatlar neticesinde 2011 yılında oturduğu dairenin projeye aykırı olduğunu öğrendiğini, kat irtifakına esas projenin, dairenin inşaat ruhsatına esas projesi olmayıp tadilat yapılarak oluşturulduğunu, ilk projede ve halihazırda evinin salonu olan yerin tadilat projesinde sokaktan müstakil girişi olan bir dükkan ve alt kattaki dükkanın da salonu olan dükkanın deposu olduğunu, bu projeye göre dairesinin mevcut durumdan daha küçük olduğunu ve bu şekli tasarruf etmesinin mümkün olmadığını, konut kredisine başvurduğunda davalı bankanın usulüne ve gerçeği uygun bir ekspertiz yaptırması halinde bu proje uygunsuzluğundan haberi olacağını ve daireyi almayacağını, davalı bankanın 4077 sayılı Kanunu 4. maddesindeki sorumluluğunun yanında kusuru nedeni ile de sorumlu olduğunu ileri sürerek dava konusu dairenin konum, fiilen sahip olduğu ölçü ve ayıplı olmasaydı arz edeceği ekonomik değer olarak emsali ile değiştirilmesine, değiştirilmesinin mümkün olmaması halinde müteahhide ödenen daire bedelinin 09.02.2006 tarihinden itibaren işlemiş reeskont faizi ile tarafına ödenmesine karar verilmesini istemiştir. </w:t>
      </w:r>
      <w:r w:rsidRPr="004B0EB4">
        <w:rPr>
          <w:rFonts w:ascii="Verdana" w:eastAsia="Times New Roman" w:hAnsi="Verdana" w:cs="Times New Roman"/>
          <w:color w:val="000000"/>
          <w:sz w:val="20"/>
          <w:szCs w:val="20"/>
        </w:rPr>
        <w:br/>
        <w:t>Davalılar, davanın reddini dilemiştir. </w:t>
      </w:r>
      <w:r w:rsidRPr="004B0EB4">
        <w:rPr>
          <w:rFonts w:ascii="Verdana" w:eastAsia="Times New Roman" w:hAnsi="Verdana" w:cs="Times New Roman"/>
          <w:color w:val="000000"/>
          <w:sz w:val="20"/>
          <w:szCs w:val="20"/>
        </w:rPr>
        <w:br/>
        <w:t xml:space="preserve">Mahkemece, davalı banka yönünden davanın reddine,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tarafından [davalıya tescili </w:t>
      </w:r>
      <w:proofErr w:type="gramStart"/>
      <w:r w:rsidRPr="004B0EB4">
        <w:rPr>
          <w:rFonts w:ascii="Verdana" w:eastAsia="Times New Roman" w:hAnsi="Verdana" w:cs="Times New Roman"/>
          <w:color w:val="000000"/>
          <w:sz w:val="20"/>
          <w:szCs w:val="20"/>
        </w:rPr>
        <w:t>yapılan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ili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ilçesi ...</w:t>
      </w:r>
      <w:proofErr w:type="gramEnd"/>
      <w:r w:rsidRPr="004B0EB4">
        <w:rPr>
          <w:rFonts w:ascii="Verdana" w:eastAsia="Times New Roman" w:hAnsi="Verdana" w:cs="Times New Roman"/>
          <w:color w:val="000000"/>
          <w:sz w:val="20"/>
          <w:szCs w:val="20"/>
        </w:rPr>
        <w:t xml:space="preserve"> Mah. l114 pafta, 2736 ada, 9 parsel no'da arsa niteliği olduğu ve arsa payı 11/160 olan zemin kat 4 no'lu meskenin davacı tarafından davalı ...'na geri vermeye hazır olduğunu bildirmesi] -koşuluyla- 135.000 TL'nin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tarafından davacıya verilmesine, ayrıca ayıplı hizmetten kaynaklanan 115.000 TL'nin -koşulsuz olarak- davacı tarafa verilmesi suretiyle davanın miktar yönünden toplam 250.000 TL olarak kabulüne karar verilmiş; hüküm, davacı ve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tarafından</w:t>
      </w:r>
      <w:proofErr w:type="gramEnd"/>
      <w:r w:rsidRPr="004B0EB4">
        <w:rPr>
          <w:rFonts w:ascii="Verdana" w:eastAsia="Times New Roman" w:hAnsi="Verdana" w:cs="Times New Roman"/>
          <w:color w:val="000000"/>
          <w:sz w:val="20"/>
          <w:szCs w:val="20"/>
        </w:rPr>
        <w:t xml:space="preserve"> temyiz edilmiştir. </w:t>
      </w:r>
      <w:r w:rsidRPr="004B0EB4">
        <w:rPr>
          <w:rFonts w:ascii="Verdana" w:eastAsia="Times New Roman" w:hAnsi="Verdana" w:cs="Times New Roman"/>
          <w:color w:val="000000"/>
          <w:sz w:val="20"/>
          <w:szCs w:val="20"/>
        </w:rPr>
        <w:br/>
        <w:t xml:space="preserve">1-6100 sayılı </w:t>
      </w:r>
      <w:proofErr w:type="gramStart"/>
      <w:r w:rsidRPr="004B0EB4">
        <w:rPr>
          <w:rFonts w:ascii="Verdana" w:eastAsia="Times New Roman" w:hAnsi="Verdana" w:cs="Times New Roman"/>
          <w:color w:val="000000"/>
          <w:sz w:val="20"/>
          <w:szCs w:val="20"/>
        </w:rPr>
        <w:t>HMK.nun</w:t>
      </w:r>
      <w:proofErr w:type="gramEnd"/>
      <w:r w:rsidRPr="004B0EB4">
        <w:rPr>
          <w:rFonts w:ascii="Verdana" w:eastAsia="Times New Roman" w:hAnsi="Verdana" w:cs="Times New Roman"/>
          <w:color w:val="000000"/>
          <w:sz w:val="20"/>
          <w:szCs w:val="20"/>
        </w:rPr>
        <w:t xml:space="preserve"> 294.maddesi gereğince mahkeme, yargılamanın sona erdiği duruşmada hükmü vererek tefhim eder. Hükmün tefhimi her halde hüküm sonucunun duruşma tutanağına geçirilerek okunması suretiyle olur. Zorunlu nedenlerle sadece hüküm sonucunun tefhim edildiği hallerde, gerekçeli kararın tefhim tarihinden başlayarak bir ay içinde yazılması gerekir. </w:t>
      </w:r>
      <w:proofErr w:type="gramStart"/>
      <w:r w:rsidRPr="004B0EB4">
        <w:rPr>
          <w:rFonts w:ascii="Verdana" w:eastAsia="Times New Roman" w:hAnsi="Verdana" w:cs="Times New Roman"/>
          <w:color w:val="000000"/>
          <w:sz w:val="20"/>
          <w:szCs w:val="20"/>
        </w:rPr>
        <w:t>HMK.nun</w:t>
      </w:r>
      <w:proofErr w:type="gramEnd"/>
      <w:r w:rsidRPr="004B0EB4">
        <w:rPr>
          <w:rFonts w:ascii="Verdana" w:eastAsia="Times New Roman" w:hAnsi="Verdana" w:cs="Times New Roman"/>
          <w:color w:val="000000"/>
          <w:sz w:val="20"/>
          <w:szCs w:val="20"/>
        </w:rPr>
        <w:t xml:space="preserve"> 297/2 maddesi gereğince hükmün sonuç kısmında taleplerden her biri hakkında verilen hükümle, taraflara yüklenen borç ve </w:t>
      </w:r>
      <w:r w:rsidRPr="004B0EB4">
        <w:rPr>
          <w:rFonts w:ascii="Verdana" w:eastAsia="Times New Roman" w:hAnsi="Verdana" w:cs="Times New Roman"/>
          <w:color w:val="000000"/>
          <w:sz w:val="20"/>
          <w:szCs w:val="20"/>
        </w:rPr>
        <w:lastRenderedPageBreak/>
        <w:t xml:space="preserve">tanınan hakların, sıra numarası altında; açık, şüphe ve tereddüt uyandırmayacak şekilde gösterilmesi gereklidir. </w:t>
      </w:r>
      <w:proofErr w:type="gramStart"/>
      <w:r w:rsidRPr="004B0EB4">
        <w:rPr>
          <w:rFonts w:ascii="Verdana" w:eastAsia="Times New Roman" w:hAnsi="Verdana" w:cs="Times New Roman"/>
          <w:color w:val="000000"/>
          <w:sz w:val="20"/>
          <w:szCs w:val="20"/>
        </w:rPr>
        <w:t>HMK.nun</w:t>
      </w:r>
      <w:proofErr w:type="gramEnd"/>
      <w:r w:rsidRPr="004B0EB4">
        <w:rPr>
          <w:rFonts w:ascii="Verdana" w:eastAsia="Times New Roman" w:hAnsi="Verdana" w:cs="Times New Roman"/>
          <w:color w:val="000000"/>
          <w:sz w:val="20"/>
          <w:szCs w:val="20"/>
        </w:rPr>
        <w:t xml:space="preserve"> 298/2 maddesi gereğince de gerekçeli karar, tefhim edilen hüküm sonucuna aykırı olamaz. Esasen kısa kararı yazıp, tefhim etmekle davadan elini çekmiş olan </w:t>
      </w:r>
      <w:proofErr w:type="gramStart"/>
      <w:r w:rsidRPr="004B0EB4">
        <w:rPr>
          <w:rFonts w:ascii="Verdana" w:eastAsia="Times New Roman" w:hAnsi="Verdana" w:cs="Times New Roman"/>
          <w:color w:val="000000"/>
          <w:sz w:val="20"/>
          <w:szCs w:val="20"/>
        </w:rPr>
        <w:t>hakimin</w:t>
      </w:r>
      <w:proofErr w:type="gramEnd"/>
      <w:r w:rsidRPr="004B0EB4">
        <w:rPr>
          <w:rFonts w:ascii="Verdana" w:eastAsia="Times New Roman" w:hAnsi="Verdana" w:cs="Times New Roman"/>
          <w:color w:val="000000"/>
          <w:sz w:val="20"/>
          <w:szCs w:val="20"/>
        </w:rPr>
        <w:t xml:space="preserve"> artık bu kararını değiştirmesine yasal olanak da yoktur. Kısa kararla gerekçeli kararın birbirinden farklı olması yargılamanın aleniyeti, kararların alenen tefhim olunmasına ilişkin Anayasanın 141. maddesi ile </w:t>
      </w:r>
      <w:proofErr w:type="gramStart"/>
      <w:r w:rsidRPr="004B0EB4">
        <w:rPr>
          <w:rFonts w:ascii="Verdana" w:eastAsia="Times New Roman" w:hAnsi="Verdana" w:cs="Times New Roman"/>
          <w:color w:val="000000"/>
          <w:sz w:val="20"/>
          <w:szCs w:val="20"/>
        </w:rPr>
        <w:t>HMK.nun</w:t>
      </w:r>
      <w:proofErr w:type="gramEnd"/>
      <w:r w:rsidRPr="004B0EB4">
        <w:rPr>
          <w:rFonts w:ascii="Verdana" w:eastAsia="Times New Roman" w:hAnsi="Verdana" w:cs="Times New Roman"/>
          <w:color w:val="000000"/>
          <w:sz w:val="20"/>
          <w:szCs w:val="20"/>
        </w:rPr>
        <w:t xml:space="preserve"> yukarıda değinilen buyurucu nitelikteki maddelerine de aykırı bir durum yaratır. Ayrıca, bu husus kamu düzeni ile ilgili olup, gözetilmesi yasa ile </w:t>
      </w:r>
      <w:proofErr w:type="gramStart"/>
      <w:r w:rsidRPr="004B0EB4">
        <w:rPr>
          <w:rFonts w:ascii="Verdana" w:eastAsia="Times New Roman" w:hAnsi="Verdana" w:cs="Times New Roman"/>
          <w:color w:val="000000"/>
          <w:sz w:val="20"/>
          <w:szCs w:val="20"/>
        </w:rPr>
        <w:t>hakime</w:t>
      </w:r>
      <w:proofErr w:type="gramEnd"/>
      <w:r w:rsidRPr="004B0EB4">
        <w:rPr>
          <w:rFonts w:ascii="Verdana" w:eastAsia="Times New Roman" w:hAnsi="Verdana" w:cs="Times New Roman"/>
          <w:color w:val="000000"/>
          <w:sz w:val="20"/>
          <w:szCs w:val="20"/>
        </w:rPr>
        <w:t xml:space="preserve"> yükletilmiş bir görevdir.</w:t>
      </w:r>
      <w:r w:rsidRPr="004B0EB4">
        <w:rPr>
          <w:rFonts w:ascii="Verdana" w:eastAsia="Times New Roman" w:hAnsi="Verdana" w:cs="Times New Roman"/>
          <w:color w:val="000000"/>
          <w:sz w:val="20"/>
          <w:szCs w:val="20"/>
        </w:rPr>
        <w:br/>
        <w:t>Somut olayda, mahkemece, hüküm kurulurken kısa kararda "1-</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yönünden davanın REDDİNE, 2-</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yönünden davanın KABULÜNE, 135.000 TL +115.000 TL= 250.000 TL'nin dava tarihinden itibaren yasal faizi ile birlikte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dan</w:t>
      </w:r>
      <w:proofErr w:type="gramEnd"/>
      <w:r w:rsidRPr="004B0EB4">
        <w:rPr>
          <w:rFonts w:ascii="Verdana" w:eastAsia="Times New Roman" w:hAnsi="Verdana" w:cs="Times New Roman"/>
          <w:color w:val="000000"/>
          <w:sz w:val="20"/>
          <w:szCs w:val="20"/>
        </w:rPr>
        <w:t xml:space="preserve"> alınarak davacıya verilmesine,” denilmiş, gerekçeli kararın hüküm kısmında ise kısa karardan farklı olarak "1-Davalı ... yönünden davanın REDDİNE, 2-a)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tarafından [davalıya tescili </w:t>
      </w:r>
      <w:proofErr w:type="gramStart"/>
      <w:r w:rsidRPr="004B0EB4">
        <w:rPr>
          <w:rFonts w:ascii="Verdana" w:eastAsia="Times New Roman" w:hAnsi="Verdana" w:cs="Times New Roman"/>
          <w:color w:val="000000"/>
          <w:sz w:val="20"/>
          <w:szCs w:val="20"/>
        </w:rPr>
        <w:t>yapılan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ili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ilçesi ...</w:t>
      </w:r>
      <w:proofErr w:type="gramEnd"/>
      <w:r w:rsidRPr="004B0EB4">
        <w:rPr>
          <w:rFonts w:ascii="Verdana" w:eastAsia="Times New Roman" w:hAnsi="Verdana" w:cs="Times New Roman"/>
          <w:color w:val="000000"/>
          <w:sz w:val="20"/>
          <w:szCs w:val="20"/>
        </w:rPr>
        <w:t xml:space="preserve"> Mah. L114 pafta, 2736 ada, 9 parsel no'da arsa niteliği olduğu ve arsa payı 11/160 olan zemin kat 4 no'lu meskenin davacı tarafından davalı ...'na geri vermeye hazır olduğunu bildirmesi] -koşuluyla- 135.000 TL'nin </w:t>
      </w:r>
      <w:proofErr w:type="gramStart"/>
      <w:r w:rsidRPr="004B0EB4">
        <w:rPr>
          <w:rFonts w:ascii="Verdana" w:eastAsia="Times New Roman" w:hAnsi="Verdana" w:cs="Times New Roman"/>
          <w:color w:val="000000"/>
          <w:sz w:val="20"/>
          <w:szCs w:val="20"/>
        </w:rPr>
        <w:t>davalı ...</w:t>
      </w:r>
      <w:proofErr w:type="gramEnd"/>
      <w:r w:rsidRPr="004B0EB4">
        <w:rPr>
          <w:rFonts w:ascii="Verdana" w:eastAsia="Times New Roman" w:hAnsi="Verdana" w:cs="Times New Roman"/>
          <w:color w:val="000000"/>
          <w:sz w:val="20"/>
          <w:szCs w:val="20"/>
        </w:rPr>
        <w:t xml:space="preserve"> </w:t>
      </w:r>
      <w:proofErr w:type="gramStart"/>
      <w:r w:rsidRPr="004B0EB4">
        <w:rPr>
          <w:rFonts w:ascii="Verdana" w:eastAsia="Times New Roman" w:hAnsi="Verdana" w:cs="Times New Roman"/>
          <w:color w:val="000000"/>
          <w:sz w:val="20"/>
          <w:szCs w:val="20"/>
        </w:rPr>
        <w:t>tarafından</w:t>
      </w:r>
      <w:proofErr w:type="gramEnd"/>
      <w:r w:rsidRPr="004B0EB4">
        <w:rPr>
          <w:rFonts w:ascii="Verdana" w:eastAsia="Times New Roman" w:hAnsi="Verdana" w:cs="Times New Roman"/>
          <w:color w:val="000000"/>
          <w:sz w:val="20"/>
          <w:szCs w:val="20"/>
        </w:rPr>
        <w:t xml:space="preserve"> davacıya verilmesine, b)Ayrıca ayıplı hizmetten kaynaklanan 115.000 TL'nin -koşulsuz olarak- davacı tarafa verilmesi suretiyle DAVANIN miktar yönünden toplam 250.000 TL olarak KABULÜNE," denilerek kısa kararla gerekçeli karar arasında çelişki oluşturulması usul ve yasaya aykırı olup, bozmayı gerektirir. </w:t>
      </w:r>
      <w:r w:rsidRPr="004B0EB4">
        <w:rPr>
          <w:rFonts w:ascii="Verdana" w:eastAsia="Times New Roman" w:hAnsi="Verdana" w:cs="Times New Roman"/>
          <w:color w:val="000000"/>
          <w:sz w:val="20"/>
          <w:szCs w:val="20"/>
        </w:rPr>
        <w:br/>
        <w:t>2-Öte yandan yine 6100 sayılı Hukuk Muhakemeleri Kanununun 297’nci maddesinde; “...taleplerden her biri hakkında verilen hükümle, taraflara yüklenen borç ve tanınan hakların, sıra numarası altında; açık, şüphe ve tereddüt uyandırmayacak şekilde gösterilmesi gereklidir.” hükmüne yer verilmiştir. Buna göre; hükümlerin çelişkiden uzak ve infaza elverişli olması, gerçeğe ve hukuka uygun bir karar verilmesi gerektiği gibi, ileriye dönük olarak ve şarta bağlı biçimde karar tesis edilmesi mümkün değildir.</w:t>
      </w:r>
      <w:r w:rsidRPr="004B0EB4">
        <w:rPr>
          <w:rFonts w:ascii="Verdana" w:eastAsia="Times New Roman" w:hAnsi="Verdana" w:cs="Times New Roman"/>
          <w:color w:val="000000"/>
          <w:sz w:val="20"/>
          <w:szCs w:val="20"/>
        </w:rPr>
        <w:br/>
        <w:t>Mahkemece, dava konusu meskenin davacı tarafından davalı ...'na geri vermeye hazır olduğunu bildirmesi koşuluyla 135.000,00 TL'nin davalı ...'ndan tahsiline karar verilerek infazda tereddüt oluşturacak biçimde şartlı hüküm tesis edilmiş olması usul ve yasaya aykırı olup, bozmayı gerektirir.</w:t>
      </w:r>
      <w:r w:rsidRPr="004B0EB4">
        <w:rPr>
          <w:rFonts w:ascii="Verdana" w:eastAsia="Times New Roman" w:hAnsi="Verdana" w:cs="Times New Roman"/>
          <w:color w:val="000000"/>
          <w:sz w:val="20"/>
          <w:szCs w:val="20"/>
        </w:rPr>
        <w:br/>
        <w:t xml:space="preserve">3-6100 sayılı HMK.’nın “taleple bağlılık ilkesi” başlıklı 26/1. maddesinde hâkimin tarafların talep sonuçlarıyla bağlı olduğu ve talepten fazlasına veya başka bir şeye karar veremeyeceği hüküm altına alınmıştır. Davacı, dava dilekçesi ile dava konusu dairenin ekonomik değer olarak emsali ile değiştirilmesine, değiştirilmesinin mümkün olmaması halinde müteahhide ödenen daire bedelinin 09.02.2006 tarihinden itibaren işlemiş </w:t>
      </w:r>
      <w:proofErr w:type="gramStart"/>
      <w:r w:rsidRPr="004B0EB4">
        <w:rPr>
          <w:rFonts w:ascii="Verdana" w:eastAsia="Times New Roman" w:hAnsi="Verdana" w:cs="Times New Roman"/>
          <w:color w:val="000000"/>
          <w:sz w:val="20"/>
          <w:szCs w:val="20"/>
        </w:rPr>
        <w:t>reeskont</w:t>
      </w:r>
      <w:proofErr w:type="gramEnd"/>
      <w:r w:rsidRPr="004B0EB4">
        <w:rPr>
          <w:rFonts w:ascii="Verdana" w:eastAsia="Times New Roman" w:hAnsi="Verdana" w:cs="Times New Roman"/>
          <w:color w:val="000000"/>
          <w:sz w:val="20"/>
          <w:szCs w:val="20"/>
        </w:rPr>
        <w:t xml:space="preserve"> faizi ile tahsiline karar verilmesini istemiştir. Mahkemece, emredici nitelikteki anılan yasa maddesi hükmüne aykırı ve talep edilenden farklı olarak davalıya ödenen 135.000 TL'nin yanında olması gereken projeden kaybına karşılık yoksun kalınan 115.000 TL'nin de davalıdan tahsiline karar verilmiştir. Sözü edilen yasa maddesi uyarınca, mahkemenin talepten fazlasına karar vermesi mümkün bulunmamaktadır. Mahkemece, anılan yasa hükmü göz ardı edilerek, yazılı şekilde talepten fazlasına yönelik hüküm tesisi usul ve yasaya aykırı olup, bozmayı gerektirir.</w:t>
      </w:r>
      <w:r w:rsidRPr="004B0EB4">
        <w:rPr>
          <w:rFonts w:ascii="Verdana" w:eastAsia="Times New Roman" w:hAnsi="Verdana" w:cs="Times New Roman"/>
          <w:color w:val="000000"/>
          <w:sz w:val="20"/>
          <w:szCs w:val="20"/>
        </w:rPr>
        <w:br/>
        <w:t>4-Bozma nedene göre davacının tüm, davalının sair temyiz temyiz itirazlarının şimdilik incelenmesine gerek görülmemiştir. </w:t>
      </w:r>
      <w:r w:rsidRPr="004B0EB4">
        <w:rPr>
          <w:rFonts w:ascii="Verdana" w:eastAsia="Times New Roman" w:hAnsi="Verdana" w:cs="Times New Roman"/>
          <w:color w:val="000000"/>
          <w:sz w:val="20"/>
          <w:szCs w:val="20"/>
        </w:rPr>
        <w:br/>
        <w:t xml:space="preserve">SONUÇ: Yukarıda birinci, ikinci ve üçüncü bentte açıklanan nedenlerle hükmün BOZULMASINA, dördüncü bent gereğince davacının tüm, davalının diğer temyiz itirazlarının bu aşamada incelenmesine yer olmadığına, 1.630,00 TL duruşma avukatlık parasının karşılıklı birbirlerine ödenmesine, peşin alınan harcın istek halinde iadesine, HUMK’nun 440/I maddesi uyarınca tebliğden itibaren 15 gün içerisinde karar düzeltme yolu açık olmak üzere, </w:t>
      </w:r>
      <w:proofErr w:type="gramStart"/>
      <w:r w:rsidRPr="004B0EB4">
        <w:rPr>
          <w:rFonts w:ascii="Verdana" w:eastAsia="Times New Roman" w:hAnsi="Verdana" w:cs="Times New Roman"/>
          <w:color w:val="000000"/>
          <w:sz w:val="20"/>
          <w:szCs w:val="20"/>
        </w:rPr>
        <w:t>20/09/2018</w:t>
      </w:r>
      <w:proofErr w:type="gramEnd"/>
      <w:r w:rsidRPr="004B0EB4">
        <w:rPr>
          <w:rFonts w:ascii="Verdana" w:eastAsia="Times New Roman" w:hAnsi="Verdana" w:cs="Times New Roman"/>
          <w:color w:val="000000"/>
          <w:sz w:val="20"/>
          <w:szCs w:val="20"/>
        </w:rPr>
        <w:t xml:space="preserve"> gününde oybirliğiyle karar verildi.</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T.C.</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YARGITAY</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8. HUKUK DAİRESİ</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lastRenderedPageBreak/>
        <w:t>E. 2015/9597</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K. 2017/355</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T. 17.1.2017</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 xml:space="preserve">Taraflar arasında görülen ve yukarıda açıklanan davada yapılan yargılama sonunda Mahkemece, davanın kabul/karar verilmesine yer olmadığına karar verilmiş olup hükmün davacı vekili ve davalı vekili taraflarından temyiz edilmesi üzerine, Dairece dosya incelendi, gereği düşünüldü: </w:t>
      </w:r>
    </w:p>
    <w:p w:rsidR="007251ED" w:rsidRPr="008F32B8" w:rsidRDefault="007251ED" w:rsidP="008F32B8">
      <w:pPr>
        <w:rPr>
          <w:rFonts w:ascii="Times New Roman" w:hAnsi="Times New Roman" w:cs="Times New Roman"/>
          <w:sz w:val="24"/>
          <w:szCs w:val="24"/>
        </w:rPr>
      </w:pPr>
      <w:proofErr w:type="gramStart"/>
      <w:r w:rsidRPr="008F32B8">
        <w:rPr>
          <w:rFonts w:ascii="Times New Roman" w:hAnsi="Times New Roman" w:cs="Times New Roman"/>
          <w:sz w:val="24"/>
          <w:szCs w:val="24"/>
        </w:rPr>
        <w:t>KARAR : Davacı</w:t>
      </w:r>
      <w:proofErr w:type="gramEnd"/>
      <w:r w:rsidRPr="008F32B8">
        <w:rPr>
          <w:rFonts w:ascii="Times New Roman" w:hAnsi="Times New Roman" w:cs="Times New Roman"/>
          <w:sz w:val="24"/>
          <w:szCs w:val="24"/>
        </w:rPr>
        <w:t xml:space="preserve"> E. E. Ç. vekili, evlilik birliği içinde davalı adına edinilen malvarlığı nedeniyle 50.000,00 TL alacağın davalıdan alınarak davacıya verilmesini talep ve dava etmiştir. Davacı vekili 30.04.2014 tarihli dilekçesi ile talep miktarını artırarak toplam 254.607,79 TL alacağın davalıdan alınarak davacıya verilmesini talep etmiştir. </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 xml:space="preserve">Davalı H. Ç. vekili, davanın reddini savunmuştur. </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 xml:space="preserve">Mahkemece, kısa kararda; ''davanın kabulü ile 245.607,79 TL </w:t>
      </w:r>
      <w:bookmarkStart w:id="0" w:name="fm"/>
      <w:bookmarkEnd w:id="0"/>
      <w:r w:rsidRPr="008F32B8">
        <w:rPr>
          <w:rFonts w:ascii="Times New Roman" w:hAnsi="Times New Roman" w:cs="Times New Roman"/>
          <w:sz w:val="24"/>
          <w:szCs w:val="24"/>
        </w:rPr>
        <w:t xml:space="preserve">katılma alacağının karar tarihi olan </w:t>
      </w:r>
      <w:proofErr w:type="gramStart"/>
      <w:r w:rsidRPr="008F32B8">
        <w:rPr>
          <w:rFonts w:ascii="Times New Roman" w:hAnsi="Times New Roman" w:cs="Times New Roman"/>
          <w:sz w:val="24"/>
          <w:szCs w:val="24"/>
        </w:rPr>
        <w:t>26/11/2014'ten</w:t>
      </w:r>
      <w:proofErr w:type="gramEnd"/>
      <w:r w:rsidRPr="008F32B8">
        <w:rPr>
          <w:rFonts w:ascii="Times New Roman" w:hAnsi="Times New Roman" w:cs="Times New Roman"/>
          <w:sz w:val="24"/>
          <w:szCs w:val="24"/>
        </w:rPr>
        <w:t xml:space="preserve"> itibaren işleyecek yasal faizi ile davalıdan alınarak davacıya verilmesine'' hüküm fıkrasında ise; "1-Davanın kabulü ile 245.607,79 TL katılma alacağının karar tarihi olan 26/11/2014'ten itibaren işleyecek yasal faizi ile davalıdan alınarak davacıya verilmesine, 2-Vakıflar Bankası vekilinin 13/05/2013 havale tarihli Feri müdahale talebinin davanın mahiyeti, özellikle dava konusunun taşınmaz olmayıp alacak olması nazara alınarak REDDİNE, kararın feri müdahale talep eden vekiline tebliğine, 3-Davacı tarafın şirket hisseleriyle ilgili talebi hakkında karar verilmesine yer olmadığına" şeklinde karar verilmiştir. Hüküm süresi içerisinde davacı vekili ve davalı vekili taraflarından temyiz edilmiştir. </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 xml:space="preserve">Görüldüğü üzere; kısa kararla gerekçeli karar arasında aykırılık oluşturulmuştur. </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 xml:space="preserve">6100 sayılı HMK'nun </w:t>
      </w:r>
      <w:hyperlink r:id="rId5" w:anchor="298" w:tooltip="İlgili maddeyi görmek için tıklayınız" w:history="1">
        <w:r w:rsidRPr="008F32B8">
          <w:rPr>
            <w:rStyle w:val="Kpr"/>
            <w:rFonts w:ascii="Times New Roman" w:hAnsi="Times New Roman" w:cs="Times New Roman"/>
            <w:color w:val="auto"/>
            <w:sz w:val="24"/>
            <w:szCs w:val="24"/>
            <w:u w:val="none"/>
          </w:rPr>
          <w:t>298</w:t>
        </w:r>
      </w:hyperlink>
      <w:r w:rsidRPr="008F32B8">
        <w:rPr>
          <w:rFonts w:ascii="Times New Roman" w:hAnsi="Times New Roman" w:cs="Times New Roman"/>
          <w:sz w:val="24"/>
          <w:szCs w:val="24"/>
        </w:rPr>
        <w:t xml:space="preserve">/2. maddesine göre gerekçeli karar, tefhim edilen hüküm sonucuna aykırı olamaz. </w:t>
      </w:r>
    </w:p>
    <w:p w:rsidR="007251ED" w:rsidRPr="008F32B8" w:rsidRDefault="007251ED" w:rsidP="008F32B8">
      <w:pPr>
        <w:rPr>
          <w:rFonts w:ascii="Times New Roman" w:hAnsi="Times New Roman" w:cs="Times New Roman"/>
          <w:sz w:val="24"/>
          <w:szCs w:val="24"/>
        </w:rPr>
      </w:pPr>
      <w:r w:rsidRPr="008F32B8">
        <w:rPr>
          <w:rFonts w:ascii="Times New Roman" w:hAnsi="Times New Roman" w:cs="Times New Roman"/>
          <w:sz w:val="24"/>
          <w:szCs w:val="24"/>
        </w:rPr>
        <w:t xml:space="preserve">Kısa kararla gerekçeli karar arasındaki uyumsuzluk mahkemelere olan güveni sarsar. Hükümlerin kurulmasında esas olan kısa karardır. Gerekçeli karar ile kısa kararın uyumlu olması gerekir. Bu konuya ilişkin 10.04.1992 gün ve 1991/7 Esas, 1992/4 Karar sayılı Yargıtay İçtihadı Birleştirme Kararında; “1-Kısa kararla gerekçeli kararın aykırı olması bozma nedenidir. 2-Yerel mahkeme bozmadan sonra önceki kısa karara bağlı olmaksızın çelişkiyi kaldırmak kaydıyla </w:t>
      </w:r>
      <w:proofErr w:type="gramStart"/>
      <w:r w:rsidRPr="008F32B8">
        <w:rPr>
          <w:rFonts w:ascii="Times New Roman" w:hAnsi="Times New Roman" w:cs="Times New Roman"/>
          <w:sz w:val="24"/>
          <w:szCs w:val="24"/>
        </w:rPr>
        <w:t>hakimin</w:t>
      </w:r>
      <w:proofErr w:type="gramEnd"/>
      <w:r w:rsidRPr="008F32B8">
        <w:rPr>
          <w:rFonts w:ascii="Times New Roman" w:hAnsi="Times New Roman" w:cs="Times New Roman"/>
          <w:sz w:val="24"/>
          <w:szCs w:val="24"/>
        </w:rPr>
        <w:t xml:space="preserve"> vicdani kanaatine göre karar verebilir.” denilmiştir. Hüküm, bu nedenle HMK'nun </w:t>
      </w:r>
      <w:hyperlink r:id="rId6" w:anchor="298" w:tooltip="İlgili maddeyi görmek için tıklayınız" w:history="1">
        <w:r w:rsidRPr="008F32B8">
          <w:rPr>
            <w:rStyle w:val="Kpr"/>
            <w:rFonts w:ascii="Times New Roman" w:hAnsi="Times New Roman" w:cs="Times New Roman"/>
            <w:color w:val="auto"/>
            <w:sz w:val="24"/>
            <w:szCs w:val="24"/>
            <w:u w:val="none"/>
          </w:rPr>
          <w:t>298</w:t>
        </w:r>
      </w:hyperlink>
      <w:r w:rsidRPr="008F32B8">
        <w:rPr>
          <w:rFonts w:ascii="Times New Roman" w:hAnsi="Times New Roman" w:cs="Times New Roman"/>
          <w:sz w:val="24"/>
          <w:szCs w:val="24"/>
        </w:rPr>
        <w:t xml:space="preserve">/2. maddesine, tarih ve numarası anılan Yargıtay İçtihadı Birleştirme Kararına aykırı olarak tesis edilmiştir. Mahkemece yapılacak iş, </w:t>
      </w:r>
      <w:proofErr w:type="gramStart"/>
      <w:r w:rsidRPr="008F32B8">
        <w:rPr>
          <w:rFonts w:ascii="Times New Roman" w:hAnsi="Times New Roman" w:cs="Times New Roman"/>
          <w:sz w:val="24"/>
          <w:szCs w:val="24"/>
        </w:rPr>
        <w:t>HMK.nun</w:t>
      </w:r>
      <w:proofErr w:type="gramEnd"/>
      <w:r w:rsidRPr="008F32B8">
        <w:rPr>
          <w:rFonts w:ascii="Times New Roman" w:hAnsi="Times New Roman" w:cs="Times New Roman"/>
          <w:sz w:val="24"/>
          <w:szCs w:val="24"/>
        </w:rPr>
        <w:t xml:space="preserve"> 294, 297 ve 298. maddelerine uygun yukarıda açıklanan uyumsuzluk ve çelişkiyi giderecek şekilde, davanın esası hakkında yeniden bir karar vermekten ibarettir. Hükmün açıklanan bu sebeple bozulması gerekmiştir. </w:t>
      </w:r>
    </w:p>
    <w:p w:rsidR="007251ED" w:rsidRPr="008F32B8" w:rsidRDefault="007251ED" w:rsidP="008F32B8">
      <w:pPr>
        <w:rPr>
          <w:rFonts w:ascii="Times New Roman" w:hAnsi="Times New Roman" w:cs="Times New Roman"/>
          <w:sz w:val="24"/>
          <w:szCs w:val="24"/>
        </w:rPr>
      </w:pPr>
      <w:proofErr w:type="gramStart"/>
      <w:r w:rsidRPr="008F32B8">
        <w:rPr>
          <w:rFonts w:ascii="Times New Roman" w:hAnsi="Times New Roman" w:cs="Times New Roman"/>
          <w:sz w:val="24"/>
          <w:szCs w:val="24"/>
        </w:rPr>
        <w:t>SONUÇ : Temyiz</w:t>
      </w:r>
      <w:proofErr w:type="gramEnd"/>
      <w:r w:rsidRPr="008F32B8">
        <w:rPr>
          <w:rFonts w:ascii="Times New Roman" w:hAnsi="Times New Roman" w:cs="Times New Roman"/>
          <w:sz w:val="24"/>
          <w:szCs w:val="24"/>
        </w:rPr>
        <w:t xml:space="preserve"> edilen hükmün yukarda gösterilen sebeplerle 6100 sayılı HMK'nun Geçici </w:t>
      </w:r>
      <w:hyperlink r:id="rId7" w:anchor="G3" w:tooltip="İlgili maddeyi görmek için tıklayınız" w:history="1">
        <w:r w:rsidRPr="008F32B8">
          <w:rPr>
            <w:rStyle w:val="Kpr"/>
            <w:rFonts w:ascii="Times New Roman" w:hAnsi="Times New Roman" w:cs="Times New Roman"/>
            <w:color w:val="auto"/>
            <w:sz w:val="24"/>
            <w:szCs w:val="24"/>
            <w:u w:val="none"/>
          </w:rPr>
          <w:t>3</w:t>
        </w:r>
      </w:hyperlink>
      <w:r w:rsidRPr="008F32B8">
        <w:rPr>
          <w:rFonts w:ascii="Times New Roman" w:hAnsi="Times New Roman" w:cs="Times New Roman"/>
          <w:sz w:val="24"/>
          <w:szCs w:val="24"/>
        </w:rPr>
        <w:t xml:space="preserve">.maddesi yollamasıyla 1086 sayılı HUMK'nun </w:t>
      </w:r>
      <w:hyperlink r:id="rId8" w:anchor="428" w:tooltip="İlgili maddeyi görmek için tıklayınız" w:history="1">
        <w:r w:rsidRPr="008F32B8">
          <w:rPr>
            <w:rStyle w:val="Kpr"/>
            <w:rFonts w:ascii="Times New Roman" w:hAnsi="Times New Roman" w:cs="Times New Roman"/>
            <w:color w:val="auto"/>
            <w:sz w:val="24"/>
            <w:szCs w:val="24"/>
            <w:u w:val="none"/>
          </w:rPr>
          <w:t>428</w:t>
        </w:r>
      </w:hyperlink>
      <w:r w:rsidRPr="008F32B8">
        <w:rPr>
          <w:rFonts w:ascii="Times New Roman" w:hAnsi="Times New Roman" w:cs="Times New Roman"/>
          <w:sz w:val="24"/>
          <w:szCs w:val="24"/>
        </w:rPr>
        <w:t xml:space="preserve">. </w:t>
      </w:r>
      <w:proofErr w:type="gramStart"/>
      <w:r w:rsidRPr="008F32B8">
        <w:rPr>
          <w:rFonts w:ascii="Times New Roman" w:hAnsi="Times New Roman" w:cs="Times New Roman"/>
          <w:sz w:val="24"/>
          <w:szCs w:val="24"/>
        </w:rPr>
        <w:t>maddesi</w:t>
      </w:r>
      <w:proofErr w:type="gramEnd"/>
      <w:r w:rsidRPr="008F32B8">
        <w:rPr>
          <w:rFonts w:ascii="Times New Roman" w:hAnsi="Times New Roman" w:cs="Times New Roman"/>
          <w:sz w:val="24"/>
          <w:szCs w:val="24"/>
        </w:rPr>
        <w:t xml:space="preserve"> uyarınca BOZULMASINA, </w:t>
      </w:r>
      <w:r w:rsidRPr="008F32B8">
        <w:rPr>
          <w:rFonts w:ascii="Times New Roman" w:hAnsi="Times New Roman" w:cs="Times New Roman"/>
          <w:sz w:val="24"/>
          <w:szCs w:val="24"/>
        </w:rPr>
        <w:lastRenderedPageBreak/>
        <w:t xml:space="preserve">bozma sebebine göre tarafların diğer temyiz itirazlarının şimdilik incelenmesine yer olmadığına, taraflarca HUMK'nun </w:t>
      </w:r>
      <w:hyperlink r:id="rId9" w:anchor="440" w:tooltip="İlgili maddeyi görmek için tıklayınız" w:history="1">
        <w:r w:rsidRPr="008F32B8">
          <w:rPr>
            <w:rStyle w:val="Kpr"/>
            <w:rFonts w:ascii="Times New Roman" w:hAnsi="Times New Roman" w:cs="Times New Roman"/>
            <w:color w:val="auto"/>
            <w:sz w:val="24"/>
            <w:szCs w:val="24"/>
            <w:u w:val="none"/>
          </w:rPr>
          <w:t>440</w:t>
        </w:r>
      </w:hyperlink>
      <w:r w:rsidRPr="008F32B8">
        <w:rPr>
          <w:rFonts w:ascii="Times New Roman" w:hAnsi="Times New Roman" w:cs="Times New Roman"/>
          <w:sz w:val="24"/>
          <w:szCs w:val="24"/>
        </w:rPr>
        <w:t xml:space="preserve">/I maddeleri gereğince Yargıtay Daire ilamının tebliğinden itibaren ilama karşı 15 gün içinde karar düzeltme isteğinde bulunulabileceğine ve peşin harcın istek halinde temyiz edene iadesine, 17.01.2017 tarihinde oybirliğiyle karar verildi. </w:t>
      </w:r>
    </w:p>
    <w:p w:rsidR="00BB5717" w:rsidRPr="00BB5717" w:rsidRDefault="00BB5717" w:rsidP="00BB5717">
      <w:pPr>
        <w:spacing w:after="0" w:line="240" w:lineRule="auto"/>
        <w:rPr>
          <w:rFonts w:ascii="Times New Roman" w:eastAsia="Times New Roman" w:hAnsi="Times New Roman" w:cs="Times New Roman"/>
          <w:sz w:val="24"/>
          <w:szCs w:val="24"/>
        </w:rPr>
      </w:pPr>
      <w:r w:rsidRPr="00BB5717">
        <w:rPr>
          <w:rFonts w:ascii="Verdana" w:eastAsia="Times New Roman" w:hAnsi="Verdana" w:cs="Times New Roman"/>
          <w:b/>
          <w:bCs/>
          <w:color w:val="000000"/>
          <w:sz w:val="20"/>
          <w:szCs w:val="20"/>
        </w:rPr>
        <w:t>15. Hukuk Dairesi         2015/236 E.  ,  2015/5956 K.</w:t>
      </w:r>
    </w:p>
    <w:p w:rsidR="00BB5717" w:rsidRPr="00BB5717" w:rsidRDefault="00BB5717" w:rsidP="00BB5717">
      <w:pPr>
        <w:numPr>
          <w:ilvl w:val="0"/>
          <w:numId w:val="1"/>
        </w:numPr>
        <w:spacing w:before="100" w:beforeAutospacing="1" w:after="100" w:afterAutospacing="1" w:line="240" w:lineRule="auto"/>
        <w:rPr>
          <w:rFonts w:ascii="Verdana" w:eastAsia="Times New Roman" w:hAnsi="Verdana" w:cs="Times New Roman"/>
          <w:b/>
          <w:bCs/>
          <w:color w:val="000000"/>
          <w:sz w:val="18"/>
          <w:szCs w:val="18"/>
        </w:rPr>
      </w:pPr>
    </w:p>
    <w:p w:rsidR="00BB5717" w:rsidRPr="00BB5717" w:rsidRDefault="00BB5717" w:rsidP="00BB5717">
      <w:pPr>
        <w:spacing w:after="0" w:line="240" w:lineRule="auto"/>
        <w:rPr>
          <w:rFonts w:ascii="Times New Roman" w:eastAsia="Times New Roman" w:hAnsi="Times New Roman" w:cs="Times New Roman"/>
          <w:sz w:val="24"/>
          <w:szCs w:val="24"/>
        </w:rPr>
      </w:pPr>
      <w:r w:rsidRPr="00BB5717">
        <w:rPr>
          <w:rFonts w:ascii="Times New Roman" w:eastAsia="Times New Roman" w:hAnsi="Times New Roman" w:cs="Times New Roman"/>
          <w:color w:val="000000"/>
          <w:sz w:val="27"/>
          <w:szCs w:val="27"/>
        </w:rPr>
        <w:br/>
      </w:r>
      <w:r w:rsidRPr="00BB5717">
        <w:rPr>
          <w:rFonts w:ascii="Verdana" w:eastAsia="Times New Roman" w:hAnsi="Verdana" w:cs="Times New Roman"/>
          <w:b/>
          <w:bCs/>
          <w:color w:val="000000"/>
          <w:sz w:val="20"/>
          <w:szCs w:val="20"/>
        </w:rPr>
        <w:t>"İçtihat Metni"</w:t>
      </w:r>
    </w:p>
    <w:p w:rsidR="00BB5717" w:rsidRPr="00BB5717" w:rsidRDefault="00BB5717" w:rsidP="00BB5717">
      <w:pPr>
        <w:spacing w:before="100" w:beforeAutospacing="1" w:after="100" w:afterAutospacing="1" w:line="240" w:lineRule="auto"/>
        <w:rPr>
          <w:rFonts w:ascii="Times New Roman" w:eastAsia="Times New Roman" w:hAnsi="Times New Roman" w:cs="Times New Roman"/>
          <w:color w:val="000000"/>
          <w:sz w:val="27"/>
          <w:szCs w:val="27"/>
        </w:rPr>
      </w:pPr>
      <w:r w:rsidRPr="00BB5717">
        <w:rPr>
          <w:rFonts w:ascii="Verdana" w:eastAsia="Times New Roman" w:hAnsi="Verdana" w:cs="Times New Roman"/>
          <w:color w:val="000000"/>
          <w:sz w:val="20"/>
          <w:szCs w:val="20"/>
        </w:rPr>
        <w:t>Mahkemesi :Ankara 11. Asliye Ticaret Mahkemesi</w:t>
      </w:r>
      <w:r w:rsidRPr="00BB5717">
        <w:rPr>
          <w:rFonts w:ascii="Verdana" w:eastAsia="Times New Roman" w:hAnsi="Verdana" w:cs="Times New Roman"/>
          <w:color w:val="000000"/>
          <w:sz w:val="20"/>
          <w:szCs w:val="20"/>
        </w:rPr>
        <w:br/>
        <w:t>Tarihi :26.05.2014</w:t>
      </w:r>
      <w:r w:rsidRPr="00BB5717">
        <w:rPr>
          <w:rFonts w:ascii="Verdana" w:eastAsia="Times New Roman" w:hAnsi="Verdana" w:cs="Times New Roman"/>
          <w:color w:val="000000"/>
          <w:sz w:val="20"/>
          <w:szCs w:val="20"/>
        </w:rPr>
        <w:br/>
        <w:t>Numarası :2011/152-2014/128</w:t>
      </w:r>
      <w:r w:rsidRPr="00BB5717">
        <w:rPr>
          <w:rFonts w:ascii="Verdana" w:eastAsia="Times New Roman" w:hAnsi="Verdana" w:cs="Times New Roman"/>
          <w:color w:val="000000"/>
          <w:sz w:val="20"/>
          <w:szCs w:val="20"/>
        </w:rPr>
        <w:br/>
      </w:r>
      <w:r w:rsidRPr="00BB5717">
        <w:rPr>
          <w:rFonts w:ascii="Verdana" w:eastAsia="Times New Roman" w:hAnsi="Verdana" w:cs="Times New Roman"/>
          <w:color w:val="000000"/>
          <w:sz w:val="20"/>
          <w:szCs w:val="20"/>
        </w:rPr>
        <w:br/>
        <w:t>Yukarıda tarih ve numarası yazılı hükmün temyizen tetkiki asıl ve birleşen dosya davalısı Y</w:t>
      </w:r>
      <w:proofErr w:type="gramStart"/>
      <w:r w:rsidRPr="00BB5717">
        <w:rPr>
          <w:rFonts w:ascii="Verdana" w:eastAsia="Times New Roman" w:hAnsi="Verdana" w:cs="Times New Roman"/>
          <w:color w:val="000000"/>
          <w:sz w:val="20"/>
          <w:szCs w:val="20"/>
        </w:rPr>
        <w:t>..</w:t>
      </w:r>
      <w:proofErr w:type="gramEnd"/>
      <w:r w:rsidRPr="00BB5717">
        <w:rPr>
          <w:rFonts w:ascii="Verdana" w:eastAsia="Times New Roman" w:hAnsi="Verdana" w:cs="Times New Roman"/>
          <w:color w:val="000000"/>
          <w:sz w:val="20"/>
          <w:szCs w:val="20"/>
        </w:rPr>
        <w:t xml:space="preserve"> D... vekili tarafından istenmiş ve temyiz dilekçesinin süresi içinde verildiği anlaşılmış olmakla dosyadaki kağıtlar okundu gereği konuşulup düşünüldü:</w:t>
      </w:r>
      <w:r w:rsidRPr="00BB5717">
        <w:rPr>
          <w:rFonts w:ascii="Verdana" w:eastAsia="Times New Roman" w:hAnsi="Verdana" w:cs="Times New Roman"/>
          <w:color w:val="000000"/>
          <w:sz w:val="20"/>
          <w:szCs w:val="20"/>
        </w:rPr>
        <w:br/>
        <w:t>- K A R A R -</w:t>
      </w:r>
      <w:r w:rsidRPr="00BB5717">
        <w:rPr>
          <w:rFonts w:ascii="Verdana" w:eastAsia="Times New Roman" w:hAnsi="Verdana" w:cs="Times New Roman"/>
          <w:color w:val="000000"/>
          <w:sz w:val="20"/>
          <w:szCs w:val="20"/>
        </w:rPr>
        <w:br/>
      </w:r>
      <w:r w:rsidRPr="00BB5717">
        <w:rPr>
          <w:rFonts w:ascii="Verdana" w:eastAsia="Times New Roman" w:hAnsi="Verdana" w:cs="Times New Roman"/>
          <w:color w:val="000000"/>
          <w:sz w:val="20"/>
          <w:szCs w:val="20"/>
        </w:rPr>
        <w:br/>
        <w:t>Temyiz talebine konu birleşen dava bakiye iş bedelinin tahsili için yürütülen icra takibine davalı tarafından yapılan itirazın iptâli, takibin devamı ve icra inkâr tazminatının tahsili istemine ilişkin olup, mahkemenin; davanın kısmen kabulüne dair kararı davacı vekili tarafından temyiz edilmiştir.</w:t>
      </w:r>
      <w:r w:rsidRPr="00BB5717">
        <w:rPr>
          <w:rFonts w:ascii="Verdana" w:eastAsia="Times New Roman" w:hAnsi="Verdana" w:cs="Times New Roman"/>
          <w:color w:val="000000"/>
          <w:sz w:val="20"/>
          <w:szCs w:val="20"/>
        </w:rPr>
        <w:br/>
        <w:t>Davacı iş sahibi kooperatif, yüklenici davalı şirket ile davalı Gürbüz aleyhine açtığı davada eser sözleşmesi nedeniyle verilen bonoların bedelsiz olduğunu belirterek menfi tespit talebinde bulunmuş, aynı davacı birleşen dosyada ise yüklenici şirketten eksik iş ve</w:t>
      </w:r>
      <w:r w:rsidRPr="00BB5717">
        <w:rPr>
          <w:rFonts w:ascii="Verdana" w:eastAsia="Times New Roman" w:hAnsi="Verdana" w:cs="Times New Roman"/>
          <w:color w:val="000000"/>
          <w:sz w:val="20"/>
        </w:rPr>
        <w:t> </w:t>
      </w:r>
      <w:r w:rsidRPr="00BB5717">
        <w:rPr>
          <w:rFonts w:ascii="Verdana" w:eastAsia="Times New Roman" w:hAnsi="Verdana" w:cs="Times New Roman"/>
          <w:b/>
          <w:bCs/>
          <w:color w:val="000000"/>
          <w:sz w:val="20"/>
          <w:szCs w:val="20"/>
          <w:shd w:val="clear" w:color="auto" w:fill="FFEC5C"/>
        </w:rPr>
        <w:t>cezai</w:t>
      </w:r>
      <w:r w:rsidRPr="00BB5717">
        <w:rPr>
          <w:rFonts w:ascii="Verdana" w:eastAsia="Times New Roman" w:hAnsi="Verdana" w:cs="Times New Roman"/>
          <w:color w:val="000000"/>
          <w:sz w:val="20"/>
        </w:rPr>
        <w:t> </w:t>
      </w:r>
      <w:r w:rsidRPr="00BB5717">
        <w:rPr>
          <w:rFonts w:ascii="Verdana" w:eastAsia="Times New Roman" w:hAnsi="Verdana" w:cs="Times New Roman"/>
          <w:b/>
          <w:bCs/>
          <w:color w:val="000000"/>
          <w:sz w:val="20"/>
          <w:szCs w:val="20"/>
          <w:shd w:val="clear" w:color="auto" w:fill="FFEC5C"/>
        </w:rPr>
        <w:t>şart</w:t>
      </w:r>
      <w:r w:rsidRPr="00BB5717">
        <w:rPr>
          <w:rFonts w:ascii="Verdana" w:eastAsia="Times New Roman" w:hAnsi="Verdana" w:cs="Times New Roman"/>
          <w:color w:val="000000"/>
          <w:sz w:val="20"/>
        </w:rPr>
        <w:t> </w:t>
      </w:r>
      <w:r w:rsidRPr="00BB5717">
        <w:rPr>
          <w:rFonts w:ascii="Verdana" w:eastAsia="Times New Roman" w:hAnsi="Verdana" w:cs="Times New Roman"/>
          <w:color w:val="000000"/>
          <w:sz w:val="20"/>
          <w:szCs w:val="20"/>
        </w:rPr>
        <w:t>nedeniyle alacak talebinde bulunmuştur. Birleşen diğer dosyada ise yüklenici şirket iş sahibi kooperatif aleyhine açtığı davada eksik ödenen iş bedeli nedeniyle yapılan takibe itiraz edildiğini belirterek itirazın iptali ve icra inkâr tazminatı talebinde bulunmuştur. Taraflar aleyhlerine açılan davanın reddini savunmuşlardır. Mahkemece kooperatif tarafından açılan davaların reddine, yüklenicinin açtığı davanın ise kısmen kabulüne dair verilen karar yüklenici tarafından kendisinin açtığı davada reddedilen talepleri yönünden temyiz edilmiştir. Asıl ve birleşen diğer dava yönünden temyiz talebi bulunmamaktadır.</w:t>
      </w:r>
      <w:r w:rsidRPr="00BB5717">
        <w:rPr>
          <w:rFonts w:ascii="Verdana" w:eastAsia="Times New Roman" w:hAnsi="Verdana" w:cs="Times New Roman"/>
          <w:color w:val="000000"/>
          <w:sz w:val="20"/>
          <w:szCs w:val="20"/>
        </w:rPr>
        <w:br/>
        <w:t>Mahkemece tefhim edilen kısa kararda ve gerekçeli kararın hüküm kısmında 113.505,20 TL asıl alacak yönünden itirazın iptâline karar verildiği halde, gerekçeli kararın gerekçe kısmında davacı alacağının 120.707,05 TL olduğu bu miktar üzerinden itirazın iptâline karar verilmesi gerekirken kısa kararda hata yapıldığının açıklanmış olduğu görülmüştür.</w:t>
      </w:r>
      <w:r w:rsidRPr="00BB5717">
        <w:rPr>
          <w:rFonts w:ascii="Verdana" w:eastAsia="Times New Roman" w:hAnsi="Verdana" w:cs="Times New Roman"/>
          <w:color w:val="000000"/>
          <w:sz w:val="20"/>
          <w:szCs w:val="20"/>
        </w:rPr>
        <w:br/>
        <w:t xml:space="preserve">Adil yargılanma hakkı Anayasa'mızın 36/1. maddesinde ve Avrupa İnsan Hakları Sözleşmesi'nin 6. maddesinde düzenlenmiştir. Avrupa İnsan Hakları Mahkemesi'nin bazı kararları ile Anayasa Mahkemesi'nin bireysel başvuruya ilişkin bazı kararlarında gerekçeli karar hakkının adil yargılanma hakkının somut görünümlerinden olduğu belirtilmiştir. Anayasa'nın 141/3. maddesine göre bütün mahkemelerin her türlü kararları gerekçeli olarak yazılır. Adil yargılanma hakkının sağlanması kapsamında kararların gerekçeli olmasıyla ilgili kamu düzenine ilişkin hükümlere 6100 sayılı HMK'da da yer verilmiştir. </w:t>
      </w:r>
      <w:proofErr w:type="gramStart"/>
      <w:r w:rsidRPr="00BB5717">
        <w:rPr>
          <w:rFonts w:ascii="Verdana" w:eastAsia="Times New Roman" w:hAnsi="Verdana" w:cs="Times New Roman"/>
          <w:color w:val="000000"/>
          <w:sz w:val="20"/>
          <w:szCs w:val="20"/>
        </w:rPr>
        <w:t xml:space="preserve">HMK'nın 297. maddeye göre hükümde tarafların iddia ve savunmalarının özetini, anlaştıkları ve anlaşamadıkları hususları, çekişmeli vakıalar hakkında toplanan delilleri, delillerin tartışılması ve değerlendirilmesini, sabit görülen vakıalarla bunlardan çıkarılan sonuç ve hukuki sebepleri yer almalı ve sonuç kısmında da taraflara yüklenen borç ve tanınan hakların, sıra numarası altında; açık, şüphe ve tereddüt uyandırmayacak şekilde gösterilmesi gereklidir. </w:t>
      </w:r>
      <w:proofErr w:type="gramEnd"/>
      <w:r w:rsidRPr="00BB5717">
        <w:rPr>
          <w:rFonts w:ascii="Verdana" w:eastAsia="Times New Roman" w:hAnsi="Verdana" w:cs="Times New Roman"/>
          <w:color w:val="000000"/>
          <w:sz w:val="20"/>
          <w:szCs w:val="20"/>
        </w:rPr>
        <w:t>HMK'nın 298/2. maddede ise gerekçeli karar, tefhim edilen hüküm sonucuna aykırı olamaz hükmü mevcuttur.</w:t>
      </w:r>
      <w:r w:rsidRPr="00BB5717">
        <w:rPr>
          <w:rFonts w:ascii="Verdana" w:eastAsia="Times New Roman" w:hAnsi="Verdana" w:cs="Times New Roman"/>
          <w:color w:val="000000"/>
          <w:sz w:val="20"/>
          <w:szCs w:val="20"/>
        </w:rPr>
        <w:br/>
      </w:r>
      <w:r w:rsidRPr="00BB5717">
        <w:rPr>
          <w:rFonts w:ascii="Verdana" w:eastAsia="Times New Roman" w:hAnsi="Verdana" w:cs="Times New Roman"/>
          <w:color w:val="000000"/>
          <w:sz w:val="20"/>
          <w:szCs w:val="20"/>
        </w:rPr>
        <w:lastRenderedPageBreak/>
        <w:t xml:space="preserve">HGK'nın 24.02.2010 tarihli 2010/1-86 </w:t>
      </w:r>
      <w:proofErr w:type="gramStart"/>
      <w:r w:rsidRPr="00BB5717">
        <w:rPr>
          <w:rFonts w:ascii="Verdana" w:eastAsia="Times New Roman" w:hAnsi="Verdana" w:cs="Times New Roman"/>
          <w:color w:val="000000"/>
          <w:sz w:val="20"/>
          <w:szCs w:val="20"/>
        </w:rPr>
        <w:t>Esas,</w:t>
      </w:r>
      <w:proofErr w:type="gramEnd"/>
      <w:r w:rsidRPr="00BB5717">
        <w:rPr>
          <w:rFonts w:ascii="Verdana" w:eastAsia="Times New Roman" w:hAnsi="Verdana" w:cs="Times New Roman"/>
          <w:color w:val="000000"/>
          <w:sz w:val="20"/>
          <w:szCs w:val="20"/>
        </w:rPr>
        <w:t xml:space="preserve"> ve 2010-108 Karar sayılı kararında da belirtildiği üzere; "yasanın aradığı anlamda oluşturulacak kararların hüküm fıkralarının açık, anlaşılır, çelişkisiz, uygulanabilir olmasının gerekliliği kadar; kararın gerekçesinin de, sonucu ile tam bir uyum içinde, o davaya konu maddi olguların mahkemece nasıl nitelendirildiğini, kurulan hükmün hangi nedenlere ve hukuksal düzenlemelere dayandırıldığını ortaya koyacak; kısaca, maddi olgular ile hüküm arasındaki mantıksal bağlantıyı gösterecek nitelikte olması gerekir. </w:t>
      </w:r>
      <w:proofErr w:type="gramStart"/>
      <w:r w:rsidRPr="00BB5717">
        <w:rPr>
          <w:rFonts w:ascii="Verdana" w:eastAsia="Times New Roman" w:hAnsi="Verdana" w:cs="Times New Roman"/>
          <w:color w:val="000000"/>
          <w:sz w:val="20"/>
          <w:szCs w:val="20"/>
        </w:rPr>
        <w:t>Zira tarafların o dava yönünden, hukuk düzenince hangi nedenle haklı veya haksız görüldüklerini anlayıp değerlendirebilmeleri ve Yargıtay’ın hukuka uygunluk denetimini yapabilmesi için, ortada, usulüne uygun şekilde oluşturulmuş; hükmün hangi nedenle o içerik ve kapsamda verildiğini ayrıntılarıyla gösteren, ifadeleri özenle seçilmiş ve kuşkuya yer vermeyecek açıklıktaki bir gerekçe bölümünün ve buna uyumlu hüküm fıkralarının bulunması zorunludur.”</w:t>
      </w:r>
      <w:proofErr w:type="gramEnd"/>
      <w:r w:rsidRPr="00BB5717">
        <w:rPr>
          <w:rFonts w:ascii="Verdana" w:eastAsia="Times New Roman" w:hAnsi="Verdana" w:cs="Times New Roman"/>
          <w:color w:val="000000"/>
          <w:sz w:val="20"/>
          <w:szCs w:val="20"/>
        </w:rPr>
        <w:br/>
        <w:t>Gerekçeli kararın gerekçe kısmı ile hüküm kısmı arasında çelişki olması halinde yasaya uygun biçimde, gerekçeyi içeren bir hüküm olduğundan söz edilemez. Kararın gerekçesi ile hüküm fıkrası ve kısa karar arasında çelişki yaratılması; yukarıda açıklanan ve Anayasa ile teminat altına alınan yargılamanın açıklığı, adil yargılanma hakkı prensibine ve kararların gerekçeli olması gerektiğine dair anayasa ve yasa hükümlerine de açıkça aykırıdır.</w:t>
      </w:r>
      <w:r w:rsidRPr="00BB5717">
        <w:rPr>
          <w:rFonts w:ascii="Verdana" w:eastAsia="Times New Roman" w:hAnsi="Verdana" w:cs="Times New Roman"/>
          <w:color w:val="000000"/>
          <w:sz w:val="20"/>
          <w:szCs w:val="20"/>
        </w:rPr>
        <w:br/>
      </w:r>
      <w:proofErr w:type="gramStart"/>
      <w:r w:rsidRPr="00BB5717">
        <w:rPr>
          <w:rFonts w:ascii="Verdana" w:eastAsia="Times New Roman" w:hAnsi="Verdana" w:cs="Times New Roman"/>
          <w:color w:val="000000"/>
          <w:sz w:val="20"/>
          <w:szCs w:val="20"/>
        </w:rPr>
        <w:t>Belirtilen ilke ve kurallar ışığında somut olaya gelindiğinde mahkemece kararın hüküm kısmının doğru olmadığı, yanlış miktar üzerinden kararın tefhim edildiği bizzat gerekçesinde yazılanlar ile belirtilmiş olup karar ile gerekçe arasında yaratılan açık uyumsuzluk karşısında yerel mahkeme kararının işin esasına yönelik temyiz itirazları incelenmeksizin salt bu usulü eksikliğe dayalı olarak bozulması gerekmiştir.</w:t>
      </w:r>
      <w:r w:rsidRPr="00BB5717">
        <w:rPr>
          <w:rFonts w:ascii="Verdana" w:eastAsia="Times New Roman" w:hAnsi="Verdana" w:cs="Times New Roman"/>
          <w:color w:val="000000"/>
          <w:sz w:val="20"/>
        </w:rPr>
        <w:t> </w:t>
      </w:r>
      <w:proofErr w:type="gramEnd"/>
      <w:r w:rsidRPr="00BB5717">
        <w:rPr>
          <w:rFonts w:ascii="Verdana" w:eastAsia="Times New Roman" w:hAnsi="Verdana" w:cs="Times New Roman"/>
          <w:color w:val="000000"/>
          <w:sz w:val="20"/>
          <w:szCs w:val="20"/>
        </w:rPr>
        <w:br/>
        <w:t>SONUÇ: Yukarıda yazılı nedenlerle hükmün temyiz eden birleşen dosya davacısı yüklenici şirket yararına BOZULMASINA, bozma nedenine göre davacının işin esasına yönelik temyiz itirazlarının bu aşamada incelenmesine yer olmadığına, ödediği temyiz peşin harcının istek halinde temyiz eden asıl ve birleşen dosya davalısı Y</w:t>
      </w:r>
      <w:proofErr w:type="gramStart"/>
      <w:r w:rsidRPr="00BB5717">
        <w:rPr>
          <w:rFonts w:ascii="Verdana" w:eastAsia="Times New Roman" w:hAnsi="Verdana" w:cs="Times New Roman"/>
          <w:color w:val="000000"/>
          <w:sz w:val="20"/>
          <w:szCs w:val="20"/>
        </w:rPr>
        <w:t>..</w:t>
      </w:r>
      <w:proofErr w:type="gramEnd"/>
      <w:r w:rsidRPr="00BB5717">
        <w:rPr>
          <w:rFonts w:ascii="Verdana" w:eastAsia="Times New Roman" w:hAnsi="Verdana" w:cs="Times New Roman"/>
          <w:color w:val="000000"/>
          <w:sz w:val="20"/>
          <w:szCs w:val="20"/>
        </w:rPr>
        <w:t xml:space="preserve"> D...'ye geri verilmesine, karara karşı tebliğ tarihinden itibaren 15 gün içinde karar düzeltme isteminde bulunulabileceğine 23.11.2015 gününde oybirliğiyle karar verildi.</w:t>
      </w:r>
    </w:p>
    <w:p w:rsidR="00BB56D7" w:rsidRDefault="00BB56D7"/>
    <w:sectPr w:rsidR="00BB56D7" w:rsidSect="0095757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C2852"/>
    <w:multiLevelType w:val="multilevel"/>
    <w:tmpl w:val="04184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946DFD"/>
    <w:multiLevelType w:val="multilevel"/>
    <w:tmpl w:val="B12A1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useFELayout/>
  </w:compat>
  <w:rsids>
    <w:rsidRoot w:val="00BB5717"/>
    <w:rsid w:val="000179C7"/>
    <w:rsid w:val="00217D79"/>
    <w:rsid w:val="004B0EB4"/>
    <w:rsid w:val="007251ED"/>
    <w:rsid w:val="008F32B8"/>
    <w:rsid w:val="00957574"/>
    <w:rsid w:val="00BB56D7"/>
    <w:rsid w:val="00BB571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74"/>
  </w:style>
  <w:style w:type="paragraph" w:styleId="Balk4">
    <w:name w:val="heading 4"/>
    <w:basedOn w:val="Normal"/>
    <w:link w:val="Balk4Char"/>
    <w:uiPriority w:val="9"/>
    <w:qFormat/>
    <w:rsid w:val="007251E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B57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BB5717"/>
  </w:style>
  <w:style w:type="character" w:customStyle="1" w:styleId="Balk4Char">
    <w:name w:val="Başlık 4 Char"/>
    <w:basedOn w:val="VarsaylanParagrafYazTipi"/>
    <w:link w:val="Balk4"/>
    <w:uiPriority w:val="9"/>
    <w:rsid w:val="007251ED"/>
    <w:rPr>
      <w:rFonts w:ascii="Times New Roman" w:eastAsia="Times New Roman" w:hAnsi="Times New Roman" w:cs="Times New Roman"/>
      <w:b/>
      <w:bCs/>
      <w:sz w:val="24"/>
      <w:szCs w:val="24"/>
    </w:rPr>
  </w:style>
  <w:style w:type="character" w:styleId="Kpr">
    <w:name w:val="Hyperlink"/>
    <w:basedOn w:val="VarsaylanParagrafYazTipi"/>
    <w:uiPriority w:val="99"/>
    <w:unhideWhenUsed/>
    <w:rsid w:val="007251ED"/>
    <w:rPr>
      <w:color w:val="0000FF"/>
      <w:u w:val="single"/>
    </w:rPr>
  </w:style>
</w:styles>
</file>

<file path=word/webSettings.xml><?xml version="1.0" encoding="utf-8"?>
<w:webSettings xmlns:r="http://schemas.openxmlformats.org/officeDocument/2006/relationships" xmlns:w="http://schemas.openxmlformats.org/wordprocessingml/2006/main">
  <w:divs>
    <w:div w:id="437650721">
      <w:bodyDiv w:val="1"/>
      <w:marLeft w:val="0"/>
      <w:marRight w:val="0"/>
      <w:marTop w:val="0"/>
      <w:marBottom w:val="0"/>
      <w:divBdr>
        <w:top w:val="none" w:sz="0" w:space="0" w:color="auto"/>
        <w:left w:val="none" w:sz="0" w:space="0" w:color="auto"/>
        <w:bottom w:val="none" w:sz="0" w:space="0" w:color="auto"/>
        <w:right w:val="none" w:sz="0" w:space="0" w:color="auto"/>
      </w:divBdr>
    </w:div>
    <w:div w:id="468984257">
      <w:bodyDiv w:val="1"/>
      <w:marLeft w:val="0"/>
      <w:marRight w:val="0"/>
      <w:marTop w:val="0"/>
      <w:marBottom w:val="0"/>
      <w:divBdr>
        <w:top w:val="none" w:sz="0" w:space="0" w:color="auto"/>
        <w:left w:val="none" w:sz="0" w:space="0" w:color="auto"/>
        <w:bottom w:val="none" w:sz="0" w:space="0" w:color="auto"/>
        <w:right w:val="none" w:sz="0" w:space="0" w:color="auto"/>
      </w:divBdr>
    </w:div>
    <w:div w:id="51414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1086.htm" TargetMode="External"/><Relationship Id="rId3" Type="http://schemas.openxmlformats.org/officeDocument/2006/relationships/settings" Target="settings.xml"/><Relationship Id="rId7" Type="http://schemas.openxmlformats.org/officeDocument/2006/relationships/hyperlink" Target="http://www.kazanci.com/kho2/ibb/files/tc610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zanci.com/kho2/ibb/files/tc6100.htm" TargetMode="External"/><Relationship Id="rId11" Type="http://schemas.openxmlformats.org/officeDocument/2006/relationships/theme" Target="theme/theme1.xml"/><Relationship Id="rId5" Type="http://schemas.openxmlformats.org/officeDocument/2006/relationships/hyperlink" Target="http://www.kazanci.com/kho2/ibb/files/tc6100.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azanci.com/kho2/ibb/files/tc1086.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2533</Words>
  <Characters>14439</Characters>
  <Application>Microsoft Office Word</Application>
  <DocSecurity>0</DocSecurity>
  <Lines>120</Lines>
  <Paragraphs>33</Paragraphs>
  <ScaleCrop>false</ScaleCrop>
  <Company/>
  <LinksUpToDate>false</LinksUpToDate>
  <CharactersWithSpaces>16939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2016-01-01T16:37:00Z</dcterms:created>
  <dcterms:modified xsi:type="dcterms:W3CDTF">2018-12-11T16:28:00Z</dcterms:modified>
</cp:coreProperties>
</file>