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96B" w:rsidRPr="0039496B" w:rsidRDefault="0039496B" w:rsidP="0039496B">
      <w:pPr>
        <w:spacing w:after="0" w:line="240" w:lineRule="auto"/>
        <w:rPr>
          <w:rFonts w:ascii="Times New Roman" w:eastAsia="Times New Roman" w:hAnsi="Times New Roman" w:cs="Times New Roman"/>
          <w:sz w:val="24"/>
          <w:szCs w:val="24"/>
          <w:lang w:eastAsia="tr-TR"/>
        </w:rPr>
      </w:pPr>
      <w:bookmarkStart w:id="0" w:name="_GoBack"/>
      <w:bookmarkEnd w:id="0"/>
      <w:r w:rsidRPr="0039496B">
        <w:rPr>
          <w:rFonts w:ascii="Verdana" w:eastAsia="Times New Roman" w:hAnsi="Verdana" w:cs="Times New Roman"/>
          <w:b/>
          <w:bCs/>
          <w:sz w:val="20"/>
          <w:szCs w:val="20"/>
          <w:lang w:eastAsia="tr-TR"/>
        </w:rPr>
        <w:t>9. Hukuk Dairesi         2016/16931 E.  ,  2016/14318 K.</w:t>
      </w:r>
    </w:p>
    <w:p w:rsidR="0039496B" w:rsidRPr="0039496B" w:rsidRDefault="0039496B" w:rsidP="0039496B">
      <w:pPr>
        <w:numPr>
          <w:ilvl w:val="0"/>
          <w:numId w:val="1"/>
        </w:numPr>
        <w:spacing w:before="100" w:beforeAutospacing="1" w:after="100" w:afterAutospacing="1" w:line="240" w:lineRule="auto"/>
        <w:rPr>
          <w:rFonts w:ascii="Verdana" w:eastAsia="Times New Roman" w:hAnsi="Verdana" w:cs="Times New Roman"/>
          <w:b/>
          <w:bCs/>
          <w:sz w:val="12"/>
          <w:szCs w:val="12"/>
          <w:lang w:eastAsia="tr-TR"/>
        </w:rPr>
      </w:pPr>
    </w:p>
    <w:p w:rsidR="0039496B" w:rsidRPr="0039496B" w:rsidRDefault="0039496B" w:rsidP="0039496B">
      <w:pPr>
        <w:spacing w:after="0" w:line="240" w:lineRule="auto"/>
        <w:rPr>
          <w:rFonts w:ascii="Times New Roman" w:eastAsia="Times New Roman" w:hAnsi="Times New Roman" w:cs="Times New Roman"/>
          <w:sz w:val="24"/>
          <w:szCs w:val="24"/>
          <w:lang w:eastAsia="tr-TR"/>
        </w:rPr>
      </w:pPr>
      <w:r w:rsidRPr="0039496B">
        <w:rPr>
          <w:rFonts w:ascii="Times New Roman" w:eastAsia="Times New Roman" w:hAnsi="Times New Roman" w:cs="Times New Roman"/>
          <w:sz w:val="24"/>
          <w:szCs w:val="24"/>
          <w:lang w:eastAsia="tr-TR"/>
        </w:rPr>
        <w:br/>
      </w:r>
      <w:r w:rsidRPr="0039496B">
        <w:rPr>
          <w:rFonts w:ascii="Verdana" w:eastAsia="Times New Roman" w:hAnsi="Verdana" w:cs="Times New Roman"/>
          <w:b/>
          <w:bCs/>
          <w:sz w:val="20"/>
          <w:szCs w:val="20"/>
          <w:lang w:eastAsia="tr-TR"/>
        </w:rPr>
        <w:t>"İçtihat Metni"</w:t>
      </w:r>
    </w:p>
    <w:p w:rsidR="0039496B" w:rsidRPr="0039496B" w:rsidRDefault="0039496B" w:rsidP="0039496B">
      <w:pPr>
        <w:spacing w:before="100" w:beforeAutospacing="1" w:after="240" w:line="240" w:lineRule="auto"/>
        <w:rPr>
          <w:rFonts w:ascii="Times New Roman" w:eastAsia="Times New Roman" w:hAnsi="Times New Roman" w:cs="Times New Roman"/>
          <w:sz w:val="24"/>
          <w:szCs w:val="24"/>
          <w:lang w:eastAsia="tr-TR"/>
        </w:rPr>
      </w:pPr>
      <w:r w:rsidRPr="0039496B">
        <w:rPr>
          <w:rFonts w:ascii="Verdana" w:eastAsia="Times New Roman" w:hAnsi="Verdana" w:cs="Times New Roman"/>
          <w:sz w:val="20"/>
          <w:szCs w:val="20"/>
          <w:lang w:eastAsia="tr-TR"/>
        </w:rPr>
        <w:br/>
      </w:r>
      <w:r w:rsidRPr="0039496B">
        <w:rPr>
          <w:rFonts w:ascii="Verdana" w:eastAsia="Times New Roman" w:hAnsi="Verdana" w:cs="Times New Roman"/>
          <w:sz w:val="20"/>
          <w:szCs w:val="20"/>
          <w:lang w:eastAsia="tr-TR"/>
        </w:rPr>
        <w:br/>
      </w:r>
      <w:proofErr w:type="gramStart"/>
      <w:r w:rsidRPr="0039496B">
        <w:rPr>
          <w:rFonts w:ascii="Verdana" w:eastAsia="Times New Roman" w:hAnsi="Verdana" w:cs="Times New Roman"/>
          <w:sz w:val="20"/>
          <w:szCs w:val="20"/>
          <w:lang w:eastAsia="tr-TR"/>
        </w:rPr>
        <w:t>MAHKEMESİ :İŞ</w:t>
      </w:r>
      <w:proofErr w:type="gramEnd"/>
      <w:r w:rsidRPr="0039496B">
        <w:rPr>
          <w:rFonts w:ascii="Verdana" w:eastAsia="Times New Roman" w:hAnsi="Verdana" w:cs="Times New Roman"/>
          <w:sz w:val="20"/>
          <w:szCs w:val="20"/>
          <w:lang w:eastAsia="tr-TR"/>
        </w:rPr>
        <w:t xml:space="preserve"> MAHKEMESİ</w:t>
      </w:r>
      <w:r w:rsidRPr="0039496B">
        <w:rPr>
          <w:rFonts w:ascii="Verdana" w:eastAsia="Times New Roman" w:hAnsi="Verdana" w:cs="Times New Roman"/>
          <w:sz w:val="20"/>
          <w:szCs w:val="20"/>
          <w:lang w:eastAsia="tr-TR"/>
        </w:rPr>
        <w:br/>
      </w:r>
      <w:r w:rsidRPr="0039496B">
        <w:rPr>
          <w:rFonts w:ascii="Verdana" w:eastAsia="Times New Roman" w:hAnsi="Verdana" w:cs="Times New Roman"/>
          <w:sz w:val="20"/>
          <w:szCs w:val="20"/>
          <w:lang w:eastAsia="tr-TR"/>
        </w:rPr>
        <w:br/>
        <w:t xml:space="preserve">DAVA : Davacı, ihbar tazminatı, tazminat ile ücret, akaryakıt alacaklarının ödetilmesine, Ocak dönemine ilişkin ödenmeyen sigorta </w:t>
      </w:r>
      <w:proofErr w:type="spellStart"/>
      <w:r w:rsidRPr="0039496B">
        <w:rPr>
          <w:rFonts w:ascii="Verdana" w:eastAsia="Times New Roman" w:hAnsi="Verdana" w:cs="Times New Roman"/>
          <w:sz w:val="20"/>
          <w:szCs w:val="20"/>
          <w:lang w:eastAsia="tr-TR"/>
        </w:rPr>
        <w:t>pirimlerinin</w:t>
      </w:r>
      <w:proofErr w:type="spellEnd"/>
      <w:r w:rsidRPr="0039496B">
        <w:rPr>
          <w:rFonts w:ascii="Verdana" w:eastAsia="Times New Roman" w:hAnsi="Verdana" w:cs="Times New Roman"/>
          <w:sz w:val="20"/>
          <w:szCs w:val="20"/>
          <w:lang w:eastAsia="tr-TR"/>
        </w:rPr>
        <w:t xml:space="preserve"> tespitine karar verilmesini istemiştir.</w:t>
      </w:r>
      <w:r w:rsidRPr="0039496B">
        <w:rPr>
          <w:rFonts w:ascii="Verdana" w:eastAsia="Times New Roman" w:hAnsi="Verdana" w:cs="Times New Roman"/>
          <w:sz w:val="20"/>
          <w:szCs w:val="20"/>
          <w:lang w:eastAsia="tr-TR"/>
        </w:rPr>
        <w:br/>
        <w:t xml:space="preserve">Yerel mahkemece, dava hakkında yetkisizlik kararı verilmiştir. </w:t>
      </w:r>
      <w:r w:rsidRPr="0039496B">
        <w:rPr>
          <w:rFonts w:ascii="Verdana" w:eastAsia="Times New Roman" w:hAnsi="Verdana" w:cs="Times New Roman"/>
          <w:sz w:val="20"/>
          <w:szCs w:val="20"/>
          <w:lang w:eastAsia="tr-TR"/>
        </w:rPr>
        <w:br/>
        <w:t xml:space="preserve">Hüküm süresi içinde davalı avukatı tarafından temyiz edilmiş olmakla, dava dosyası için Tetkik </w:t>
      </w:r>
      <w:proofErr w:type="gramStart"/>
      <w:r w:rsidRPr="0039496B">
        <w:rPr>
          <w:rFonts w:ascii="Verdana" w:eastAsia="Times New Roman" w:hAnsi="Verdana" w:cs="Times New Roman"/>
          <w:sz w:val="20"/>
          <w:szCs w:val="20"/>
          <w:lang w:eastAsia="tr-TR"/>
        </w:rPr>
        <w:t>Hakimi</w:t>
      </w:r>
      <w:proofErr w:type="gramEnd"/>
      <w:r w:rsidRPr="0039496B">
        <w:rPr>
          <w:rFonts w:ascii="Verdana" w:eastAsia="Times New Roman" w:hAnsi="Verdana" w:cs="Times New Roman"/>
          <w:sz w:val="20"/>
          <w:szCs w:val="20"/>
          <w:lang w:eastAsia="tr-TR"/>
        </w:rPr>
        <w:t xml:space="preserve"> tarafından düzenlenen rapor dinlendikten sonra dosya incelendi, gereği konuşulup düşünüldü: </w:t>
      </w:r>
      <w:r w:rsidRPr="0039496B">
        <w:rPr>
          <w:rFonts w:ascii="Verdana" w:eastAsia="Times New Roman" w:hAnsi="Verdana" w:cs="Times New Roman"/>
          <w:sz w:val="20"/>
          <w:szCs w:val="20"/>
          <w:lang w:eastAsia="tr-TR"/>
        </w:rPr>
        <w:br/>
      </w:r>
      <w:r w:rsidRPr="0039496B">
        <w:rPr>
          <w:rFonts w:ascii="Verdana" w:eastAsia="Times New Roman" w:hAnsi="Verdana" w:cs="Times New Roman"/>
          <w:sz w:val="20"/>
          <w:szCs w:val="20"/>
          <w:lang w:eastAsia="tr-TR"/>
        </w:rPr>
        <w:br/>
        <w:t xml:space="preserve">Y A R G I T A Y K A R A R I </w:t>
      </w:r>
      <w:r w:rsidRPr="0039496B">
        <w:rPr>
          <w:rFonts w:ascii="Verdana" w:eastAsia="Times New Roman" w:hAnsi="Verdana" w:cs="Times New Roman"/>
          <w:sz w:val="20"/>
          <w:szCs w:val="20"/>
          <w:lang w:eastAsia="tr-TR"/>
        </w:rPr>
        <w:br/>
        <w:t>A) Davacı İsteminin Özeti:</w:t>
      </w:r>
      <w:r w:rsidRPr="0039496B">
        <w:rPr>
          <w:rFonts w:ascii="Verdana" w:eastAsia="Times New Roman" w:hAnsi="Verdana" w:cs="Times New Roman"/>
          <w:sz w:val="20"/>
          <w:szCs w:val="20"/>
          <w:lang w:eastAsia="tr-TR"/>
        </w:rPr>
        <w:br/>
        <w:t>Davacı vekili dava dilekçesinde, davacının 01/01/2006-31/12/2014 tarihleri arasında halkla ilişkiler ve pazarlama müdürü olarak çalıştığını, iş akdine haksız olarak işveren tarafından son verildiğini iddia ederek ücret, akaryakıt alacağı, ihbar tazminatı ve tazminat alacaklarının davalıdan tahsilini ayrıca 2016 Ocak dönemine ilişkin ödenmeyen sigorta primlerinin tespitini talep ve dava etmiştir.</w:t>
      </w:r>
      <w:r w:rsidRPr="0039496B">
        <w:rPr>
          <w:rFonts w:ascii="Verdana" w:eastAsia="Times New Roman" w:hAnsi="Verdana" w:cs="Times New Roman"/>
          <w:sz w:val="20"/>
          <w:szCs w:val="20"/>
          <w:lang w:eastAsia="tr-TR"/>
        </w:rPr>
        <w:br/>
        <w:t>B) Davalı Cevabının Özeti:</w:t>
      </w:r>
      <w:r w:rsidRPr="0039496B">
        <w:rPr>
          <w:rFonts w:ascii="Verdana" w:eastAsia="Times New Roman" w:hAnsi="Verdana" w:cs="Times New Roman"/>
          <w:sz w:val="20"/>
          <w:szCs w:val="20"/>
          <w:lang w:eastAsia="tr-TR"/>
        </w:rPr>
        <w:br/>
        <w:t>Davalıya dava dilekçesi tebliğ edilmemiştir.</w:t>
      </w:r>
      <w:r w:rsidRPr="0039496B">
        <w:rPr>
          <w:rFonts w:ascii="Verdana" w:eastAsia="Times New Roman" w:hAnsi="Verdana" w:cs="Times New Roman"/>
          <w:sz w:val="20"/>
          <w:szCs w:val="20"/>
          <w:lang w:eastAsia="tr-TR"/>
        </w:rPr>
        <w:br/>
        <w:t>C) Yerel Mahkeme Kararının Özeti:</w:t>
      </w:r>
      <w:r w:rsidRPr="0039496B">
        <w:rPr>
          <w:rFonts w:ascii="Verdana" w:eastAsia="Times New Roman" w:hAnsi="Verdana" w:cs="Times New Roman"/>
          <w:sz w:val="20"/>
          <w:szCs w:val="20"/>
          <w:lang w:eastAsia="tr-TR"/>
        </w:rPr>
        <w:br/>
        <w:t xml:space="preserve">Mahkemece davalının ikametgah </w:t>
      </w:r>
      <w:proofErr w:type="gramStart"/>
      <w:r w:rsidRPr="0039496B">
        <w:rPr>
          <w:rFonts w:ascii="Verdana" w:eastAsia="Times New Roman" w:hAnsi="Verdana" w:cs="Times New Roman"/>
          <w:sz w:val="20"/>
          <w:szCs w:val="20"/>
          <w:lang w:eastAsia="tr-TR"/>
        </w:rPr>
        <w:t>adresinin ...</w:t>
      </w:r>
      <w:proofErr w:type="gramEnd"/>
      <w:r w:rsidRPr="0039496B">
        <w:rPr>
          <w:rFonts w:ascii="Verdana" w:eastAsia="Times New Roman" w:hAnsi="Verdana" w:cs="Times New Roman"/>
          <w:sz w:val="20"/>
          <w:szCs w:val="20"/>
          <w:lang w:eastAsia="tr-TR"/>
        </w:rPr>
        <w:t xml:space="preserve"> olduğu, bu </w:t>
      </w:r>
      <w:proofErr w:type="gramStart"/>
      <w:r w:rsidRPr="0039496B">
        <w:rPr>
          <w:rFonts w:ascii="Verdana" w:eastAsia="Times New Roman" w:hAnsi="Verdana" w:cs="Times New Roman"/>
          <w:sz w:val="20"/>
          <w:szCs w:val="20"/>
          <w:lang w:eastAsia="tr-TR"/>
        </w:rPr>
        <w:t>adresin ...</w:t>
      </w:r>
      <w:proofErr w:type="gramEnd"/>
      <w:r w:rsidRPr="0039496B">
        <w:rPr>
          <w:rFonts w:ascii="Verdana" w:eastAsia="Times New Roman" w:hAnsi="Verdana" w:cs="Times New Roman"/>
          <w:sz w:val="20"/>
          <w:szCs w:val="20"/>
          <w:lang w:eastAsia="tr-TR"/>
        </w:rPr>
        <w:t xml:space="preserve"> Mahkemeleri yetki alanında olduğu gerekçesiyle yetkisizlik kararı verilmiştir. </w:t>
      </w:r>
      <w:r w:rsidRPr="0039496B">
        <w:rPr>
          <w:rFonts w:ascii="Verdana" w:eastAsia="Times New Roman" w:hAnsi="Verdana" w:cs="Times New Roman"/>
          <w:sz w:val="20"/>
          <w:szCs w:val="20"/>
          <w:lang w:eastAsia="tr-TR"/>
        </w:rPr>
        <w:br/>
        <w:t>D) Temyiz:</w:t>
      </w:r>
      <w:r w:rsidRPr="0039496B">
        <w:rPr>
          <w:rFonts w:ascii="Verdana" w:eastAsia="Times New Roman" w:hAnsi="Verdana" w:cs="Times New Roman"/>
          <w:sz w:val="20"/>
          <w:szCs w:val="20"/>
          <w:lang w:eastAsia="tr-TR"/>
        </w:rPr>
        <w:br/>
        <w:t xml:space="preserve">Kararı davalı vekili temyiz etmiştir. </w:t>
      </w:r>
      <w:r w:rsidRPr="0039496B">
        <w:rPr>
          <w:rFonts w:ascii="Verdana" w:eastAsia="Times New Roman" w:hAnsi="Verdana" w:cs="Times New Roman"/>
          <w:sz w:val="20"/>
          <w:szCs w:val="20"/>
          <w:lang w:eastAsia="tr-TR"/>
        </w:rPr>
        <w:br/>
        <w:t>E) Gerekçe:</w:t>
      </w:r>
      <w:r w:rsidRPr="0039496B">
        <w:rPr>
          <w:rFonts w:ascii="Verdana" w:eastAsia="Times New Roman" w:hAnsi="Verdana" w:cs="Times New Roman"/>
          <w:sz w:val="20"/>
          <w:szCs w:val="20"/>
          <w:lang w:eastAsia="tr-TR"/>
        </w:rPr>
        <w:br/>
        <w:t xml:space="preserve">Mahkemece, ön inceleme duruşması için taraflara duruşma davetiyesi gönderilmeden, tensip tutanağı hazırlanmadan, duruşma açılmaksızın evrak üzerinden yetkisizlik kararı verilmiştir. </w:t>
      </w:r>
      <w:r w:rsidRPr="0039496B">
        <w:rPr>
          <w:rFonts w:ascii="Verdana" w:eastAsia="Times New Roman" w:hAnsi="Verdana" w:cs="Times New Roman"/>
          <w:sz w:val="20"/>
          <w:szCs w:val="20"/>
          <w:lang w:eastAsia="tr-TR"/>
        </w:rPr>
        <w:br/>
        <w:t>Yargıtay Hukuk Genel Kurulu'nun 21.03.2007 tarih ve 2007/8-161 E</w:t>
      </w:r>
      <w:proofErr w:type="gramStart"/>
      <w:r w:rsidRPr="0039496B">
        <w:rPr>
          <w:rFonts w:ascii="Verdana" w:eastAsia="Times New Roman" w:hAnsi="Verdana" w:cs="Times New Roman"/>
          <w:sz w:val="20"/>
          <w:szCs w:val="20"/>
          <w:lang w:eastAsia="tr-TR"/>
        </w:rPr>
        <w:t>.,</w:t>
      </w:r>
      <w:proofErr w:type="gramEnd"/>
      <w:r w:rsidRPr="0039496B">
        <w:rPr>
          <w:rFonts w:ascii="Verdana" w:eastAsia="Times New Roman" w:hAnsi="Verdana" w:cs="Times New Roman"/>
          <w:sz w:val="20"/>
          <w:szCs w:val="20"/>
          <w:lang w:eastAsia="tr-TR"/>
        </w:rPr>
        <w:t xml:space="preserve"> 2007/155 K. sayılı kararı ile de belirtildiği üzere adil yargılanma ve dinlenilme hakkının bir gereği olarak hakim, taraflara duruşmalarda hazır bulunmak, iddia ve savunmalarını bildirmek için imkan vermeli, tarafları usulüne uygun bir biçimde duruşmaya davet etmelidir. Fakat tarafların kendilerine tanınan bu </w:t>
      </w:r>
      <w:proofErr w:type="gramStart"/>
      <w:r w:rsidRPr="0039496B">
        <w:rPr>
          <w:rFonts w:ascii="Verdana" w:eastAsia="Times New Roman" w:hAnsi="Verdana" w:cs="Times New Roman"/>
          <w:sz w:val="20"/>
          <w:szCs w:val="20"/>
          <w:lang w:eastAsia="tr-TR"/>
        </w:rPr>
        <w:t>imkana</w:t>
      </w:r>
      <w:proofErr w:type="gramEnd"/>
      <w:r w:rsidRPr="0039496B">
        <w:rPr>
          <w:rFonts w:ascii="Verdana" w:eastAsia="Times New Roman" w:hAnsi="Verdana" w:cs="Times New Roman"/>
          <w:sz w:val="20"/>
          <w:szCs w:val="20"/>
          <w:lang w:eastAsia="tr-TR"/>
        </w:rPr>
        <w:t xml:space="preserve"> rağmen, duruşmaya gelmek zorunluluğu yoktur. Hukuk davalarında duruşmaya gelmemenin müeyyidesi, dava dosyasının işlemden kaldırılması veya yargılamanın gelmeyen tarafın yokluğunda devam edilmesidir. Dava ile ilgili olan kişilerin davaya ilişkin bir işlemi öğrenebilmesi için, tebligatın usulüne uygun olarak yapılması, duruşma gün ve saatinin muhataba bildirilmesi gerekmektedir. Duruşma günü ile tebligatın çıkarıldığı tarih arasında makul bir süre olmalıdır. Aksi takdirde tarafların hukuksal dinlenme ve savunma hakkı kısıtlanmış olur.</w:t>
      </w:r>
      <w:r w:rsidRPr="0039496B">
        <w:rPr>
          <w:rFonts w:ascii="Verdana" w:eastAsia="Times New Roman" w:hAnsi="Verdana" w:cs="Times New Roman"/>
          <w:sz w:val="20"/>
          <w:szCs w:val="20"/>
          <w:lang w:eastAsia="tr-TR"/>
        </w:rPr>
        <w:br/>
      </w:r>
      <w:proofErr w:type="spellStart"/>
      <w:r w:rsidRPr="0039496B">
        <w:rPr>
          <w:rFonts w:ascii="Verdana" w:eastAsia="Times New Roman" w:hAnsi="Verdana" w:cs="Times New Roman"/>
          <w:sz w:val="20"/>
          <w:szCs w:val="20"/>
          <w:lang w:eastAsia="tr-TR"/>
        </w:rPr>
        <w:t>AİHM'ye</w:t>
      </w:r>
      <w:proofErr w:type="spellEnd"/>
      <w:r w:rsidRPr="0039496B">
        <w:rPr>
          <w:rFonts w:ascii="Verdana" w:eastAsia="Times New Roman" w:hAnsi="Verdana" w:cs="Times New Roman"/>
          <w:sz w:val="20"/>
          <w:szCs w:val="20"/>
          <w:lang w:eastAsia="tr-TR"/>
        </w:rPr>
        <w:t xml:space="preserve"> göre de iç hukuktaki duruşmada hazır bulunma hakkını kullanıp kullanmamaya karar verecek olan davanın bir tarafına, duruşmaya katılma </w:t>
      </w:r>
      <w:proofErr w:type="gramStart"/>
      <w:r w:rsidRPr="0039496B">
        <w:rPr>
          <w:rFonts w:ascii="Verdana" w:eastAsia="Times New Roman" w:hAnsi="Verdana" w:cs="Times New Roman"/>
          <w:sz w:val="20"/>
          <w:szCs w:val="20"/>
          <w:lang w:eastAsia="tr-TR"/>
        </w:rPr>
        <w:t>imkanı</w:t>
      </w:r>
      <w:proofErr w:type="gramEnd"/>
      <w:r w:rsidRPr="0039496B">
        <w:rPr>
          <w:rFonts w:ascii="Verdana" w:eastAsia="Times New Roman" w:hAnsi="Verdana" w:cs="Times New Roman"/>
          <w:sz w:val="20"/>
          <w:szCs w:val="20"/>
          <w:lang w:eastAsia="tr-TR"/>
        </w:rPr>
        <w:t xml:space="preserve"> verecek şekilde duruşmanın bildirilmemesi, silahlarda eşitlik ve çekişmeli yargılama ilkelerini özünden yoksun bırakır.</w:t>
      </w:r>
      <w:r w:rsidRPr="0039496B">
        <w:rPr>
          <w:rFonts w:ascii="Verdana" w:eastAsia="Times New Roman" w:hAnsi="Verdana" w:cs="Times New Roman"/>
          <w:sz w:val="20"/>
          <w:szCs w:val="20"/>
          <w:lang w:eastAsia="tr-TR"/>
        </w:rPr>
        <w:br/>
      </w:r>
      <w:proofErr w:type="gramStart"/>
      <w:r w:rsidRPr="0039496B">
        <w:rPr>
          <w:rFonts w:ascii="Verdana" w:eastAsia="Times New Roman" w:hAnsi="Verdana" w:cs="Times New Roman"/>
          <w:sz w:val="20"/>
          <w:szCs w:val="20"/>
          <w:lang w:eastAsia="tr-TR"/>
        </w:rPr>
        <w:t xml:space="preserve">Diğer taraftan 6100 sayılı Hukuk Muhakemeleri Kanununun 27. maddesinde yer bulan “Hukuki Dinlenilme Hakkı” gereğince davanın tarafları, müdahiller ve yargılamanın diğer ilgilileri, kendi hakları ile bağlantılı olarak hukuki dinlenilme hakkına sahip olup, bu hakkın yargılama ile ilgili olarak bilgi sahibi olunmasını, açıklama ve ispat hakkını, mahkemenin, açıklamaları dikkate alarak değerlendirmesini ve kararların somut ve açık olarak </w:t>
      </w:r>
      <w:r w:rsidRPr="0039496B">
        <w:rPr>
          <w:rFonts w:ascii="Verdana" w:eastAsia="Times New Roman" w:hAnsi="Verdana" w:cs="Times New Roman"/>
          <w:sz w:val="20"/>
          <w:szCs w:val="20"/>
          <w:lang w:eastAsia="tr-TR"/>
        </w:rPr>
        <w:lastRenderedPageBreak/>
        <w:t xml:space="preserve">gerekçelendirilmesini içermektedir. </w:t>
      </w:r>
      <w:proofErr w:type="gramEnd"/>
      <w:r w:rsidRPr="0039496B">
        <w:rPr>
          <w:rFonts w:ascii="Verdana" w:eastAsia="Times New Roman" w:hAnsi="Verdana" w:cs="Times New Roman"/>
          <w:sz w:val="20"/>
          <w:szCs w:val="20"/>
          <w:lang w:eastAsia="tr-TR"/>
        </w:rPr>
        <w:t>Mahkeme, iki tarafa eşit şekilde hukukî dinlenilme hakkı tanıyarak hükmünü vermelidir. Anayasanın 36. maddesinde ve Avrupa İnsan Hakları Sözleşmesinin 6. maddesinde düzenlenen adil yargılanma hakkının en önemli unsuru olan hukukî dinlenilme hakkı, adil yargılanma hakkı içinde teminat altına alınmıştır. Bu hakka, tarafın hâkime meramını anlatma hakkı ya da iddia ve savunma hakkı da denilmektedir. Ancak, hukukî dinlenilme hakkı, bu ifadeleri de kapsayan daha geniş bir anlama sahiptir. Bu hak çerçevesinde, tarafların gerek yargı organlarınca gerekse karşı tarafça yapılan işlemler konusunda bilgilendirilmeleri zorunludur. Kişinin kendisinden habersiz yargılama yapılarak karar verilmesi, kural olarak mümkün değildir.</w:t>
      </w:r>
      <w:r w:rsidRPr="0039496B">
        <w:rPr>
          <w:rFonts w:ascii="Verdana" w:eastAsia="Times New Roman" w:hAnsi="Verdana" w:cs="Times New Roman"/>
          <w:sz w:val="20"/>
          <w:szCs w:val="20"/>
          <w:lang w:eastAsia="tr-TR"/>
        </w:rPr>
        <w:br/>
        <w:t xml:space="preserve">Bu kapsamda hukuki dinlenilme hakkı, bilgilenme/bilgilendirme, açıklama yapma, yargı organlarınca dikkate alınma ve kararların gerekçeli olması gibi hususları içerdiği açıktır. Bilgilenme hakkı, yargılamanın içeriğine dair tam bir bilgi sahibi olmanın yanında gerek karşı tarafın gerekse de yargı organlarının dosya içeriğine yapmış oldukları işlemleri öğrenmelerini kapsar. Bilgilenme/bilgilendirme hakkının etkin biçimde kullanılabilmesi için gönderilecek tebligat ve davetiyelerde kanunda öngörülmüş şekil şartlarına sıkı sıkıya uyulması gerekmektedir. Ayrıca bu hak sadece davanın başındaki iddia ve savunmalar açısından değil yargılamanın her aşamasında dikkate alınmalıdır. Bu kapsamda devam eden bir yargılamada tarafların açıklamaları için bilgilendirme yeterli olmayıp yargılamada yer alan diğer kişilerin ( tanık, bilirkişi gibi) açıklamaları açısından da önemlidir. Bilgilenme hakkının usulüne uygun kullanımı ile tarafların haklarında öğrendikleri isnat ve iddialara karşı beyanda bulunabilme, davaya yönelik bilgi ve belge verebilme yani açıklama yapma hakkı da hukuki güvenceye bağlanmaktadır. Böylece davanın her iki tarafına eşit şekilde açıklama yapma hakkı tanınması ile adaletin görünür kılınması sağlanacaktır. Açıklamada bulunma hakkı, tarafların, yazılı veya sözlü şekilde iddia ve savunmalara karşı itirazda bulunabilme, davaya ilişkin beyanda bulunmalarını sağlar. </w:t>
      </w:r>
      <w:r w:rsidRPr="0039496B">
        <w:rPr>
          <w:rFonts w:ascii="Verdana" w:eastAsia="Times New Roman" w:hAnsi="Verdana" w:cs="Times New Roman"/>
          <w:sz w:val="20"/>
          <w:szCs w:val="20"/>
          <w:lang w:eastAsia="tr-TR"/>
        </w:rPr>
        <w:br/>
        <w:t xml:space="preserve">Bu nedenle yukarıda yapılan açıklamalar dikkate alındığında tarafların hak arama özgürlüğü kapsamında iddia, savunma, usulüne uygun şekilde bilgilendirilme ve açıklama yapma hakkı ihlal edilerek gösterilen deliller toplanmaksızın evrak üzerinden karar verilmekle tarafların hukuki dinlenilme hakkı ihlal edilmiştir. Kaldı ki basit yargılama usulü uygulanan iş mahkemelerinde, 5521 sayılı İş Mahkemeleri Kanununun 7. maddesi uyarınca mahkemelerin tarafları sulha teşvik etmeleri, uzlaşamadıkları hususların tespit edilerek sonucuna göre karar verilmesi gerekeceği belirtilmiştir. </w:t>
      </w:r>
      <w:r w:rsidRPr="0039496B">
        <w:rPr>
          <w:rFonts w:ascii="Verdana" w:eastAsia="Times New Roman" w:hAnsi="Verdana" w:cs="Times New Roman"/>
          <w:sz w:val="20"/>
          <w:szCs w:val="20"/>
          <w:lang w:eastAsia="tr-TR"/>
        </w:rPr>
        <w:br/>
        <w:t xml:space="preserve">Ayrıca 6100 sayılı </w:t>
      </w:r>
      <w:proofErr w:type="spellStart"/>
      <w:r w:rsidRPr="0039496B">
        <w:rPr>
          <w:rFonts w:ascii="Verdana" w:eastAsia="Times New Roman" w:hAnsi="Verdana" w:cs="Times New Roman"/>
          <w:sz w:val="20"/>
          <w:szCs w:val="20"/>
          <w:lang w:eastAsia="tr-TR"/>
        </w:rPr>
        <w:t>HMK'nun</w:t>
      </w:r>
      <w:proofErr w:type="spellEnd"/>
      <w:r w:rsidRPr="0039496B">
        <w:rPr>
          <w:rFonts w:ascii="Verdana" w:eastAsia="Times New Roman" w:hAnsi="Verdana" w:cs="Times New Roman"/>
          <w:sz w:val="20"/>
          <w:szCs w:val="20"/>
          <w:lang w:eastAsia="tr-TR"/>
        </w:rPr>
        <w:t xml:space="preserve"> 320. maddesinde ise, "daha önce karar verilemeyen hâllerde mahkeme, ilk duruşmada dava şartları ve ilk itirazlarla hak düşürücü süre ve zamanaşımı hakkında tarafları dinler; daha sonra tarafların iddia ve savunmaları çerçevesinde, anlaştıkları ve anlaşamadıkları hususları tek </w:t>
      </w:r>
      <w:proofErr w:type="spellStart"/>
      <w:r w:rsidRPr="0039496B">
        <w:rPr>
          <w:rFonts w:ascii="Verdana" w:eastAsia="Times New Roman" w:hAnsi="Verdana" w:cs="Times New Roman"/>
          <w:sz w:val="20"/>
          <w:szCs w:val="20"/>
          <w:lang w:eastAsia="tr-TR"/>
        </w:rPr>
        <w:t>tek</w:t>
      </w:r>
      <w:proofErr w:type="spellEnd"/>
      <w:r w:rsidRPr="0039496B">
        <w:rPr>
          <w:rFonts w:ascii="Verdana" w:eastAsia="Times New Roman" w:hAnsi="Verdana" w:cs="Times New Roman"/>
          <w:sz w:val="20"/>
          <w:szCs w:val="20"/>
          <w:lang w:eastAsia="tr-TR"/>
        </w:rPr>
        <w:t xml:space="preserve"> tespit eder. Uyuşmazlık konularının tespitinden sonra hâkim, tarafları </w:t>
      </w:r>
      <w:proofErr w:type="spellStart"/>
      <w:r w:rsidRPr="0039496B">
        <w:rPr>
          <w:rFonts w:ascii="Verdana" w:eastAsia="Times New Roman" w:hAnsi="Verdana" w:cs="Times New Roman"/>
          <w:sz w:val="20"/>
          <w:szCs w:val="20"/>
          <w:lang w:eastAsia="tr-TR"/>
        </w:rPr>
        <w:t>sulhe</w:t>
      </w:r>
      <w:proofErr w:type="spellEnd"/>
      <w:r w:rsidRPr="0039496B">
        <w:rPr>
          <w:rFonts w:ascii="Verdana" w:eastAsia="Times New Roman" w:hAnsi="Verdana" w:cs="Times New Roman"/>
          <w:sz w:val="20"/>
          <w:szCs w:val="20"/>
          <w:lang w:eastAsia="tr-TR"/>
        </w:rPr>
        <w:t xml:space="preserve"> (Ek ibare: </w:t>
      </w:r>
      <w:proofErr w:type="gramStart"/>
      <w:r w:rsidRPr="0039496B">
        <w:rPr>
          <w:rFonts w:ascii="Verdana" w:eastAsia="Times New Roman" w:hAnsi="Verdana" w:cs="Times New Roman"/>
          <w:sz w:val="20"/>
          <w:szCs w:val="20"/>
          <w:lang w:eastAsia="tr-TR"/>
        </w:rPr>
        <w:t>07/06/2012</w:t>
      </w:r>
      <w:proofErr w:type="gramEnd"/>
      <w:r w:rsidRPr="0039496B">
        <w:rPr>
          <w:rFonts w:ascii="Verdana" w:eastAsia="Times New Roman" w:hAnsi="Verdana" w:cs="Times New Roman"/>
          <w:sz w:val="20"/>
          <w:szCs w:val="20"/>
          <w:lang w:eastAsia="tr-TR"/>
        </w:rPr>
        <w:t xml:space="preserve">-6325 S.K./35.md) veya arabuluculuğa teşvik eder. Tarafların sulh olup olmadıkları, sulh olmadıkları takdirde anlaşamadıkları hususların nelerden ibaret olduğu tutanağa yazılır; tutanağın altı hazır bulunan taraflarca imzalanır. </w:t>
      </w:r>
      <w:proofErr w:type="gramStart"/>
      <w:r w:rsidRPr="0039496B">
        <w:rPr>
          <w:rFonts w:ascii="Verdana" w:eastAsia="Times New Roman" w:hAnsi="Verdana" w:cs="Times New Roman"/>
          <w:sz w:val="20"/>
          <w:szCs w:val="20"/>
          <w:lang w:eastAsia="tr-TR"/>
        </w:rPr>
        <w:t xml:space="preserve">Tahkikat bu tutanak esas alınmak suretiyle yürütülür” düzenlemesi karşısında mahkemece yapılacak iş, taraflara usulüne uygun şekilde duruşma gününü gösterir davetiye tebliği ile duruşma açılarak, </w:t>
      </w:r>
      <w:proofErr w:type="spellStart"/>
      <w:r w:rsidRPr="0039496B">
        <w:rPr>
          <w:rFonts w:ascii="Verdana" w:eastAsia="Times New Roman" w:hAnsi="Verdana" w:cs="Times New Roman"/>
          <w:sz w:val="20"/>
          <w:szCs w:val="20"/>
          <w:lang w:eastAsia="tr-TR"/>
        </w:rPr>
        <w:t>HMK'nun</w:t>
      </w:r>
      <w:proofErr w:type="spellEnd"/>
      <w:r w:rsidRPr="0039496B">
        <w:rPr>
          <w:rFonts w:ascii="Verdana" w:eastAsia="Times New Roman" w:hAnsi="Verdana" w:cs="Times New Roman"/>
          <w:sz w:val="20"/>
          <w:szCs w:val="20"/>
          <w:lang w:eastAsia="tr-TR"/>
        </w:rPr>
        <w:t xml:space="preserve"> 320 </w:t>
      </w:r>
      <w:proofErr w:type="spellStart"/>
      <w:r w:rsidRPr="0039496B">
        <w:rPr>
          <w:rFonts w:ascii="Verdana" w:eastAsia="Times New Roman" w:hAnsi="Verdana" w:cs="Times New Roman"/>
          <w:sz w:val="20"/>
          <w:szCs w:val="20"/>
          <w:lang w:eastAsia="tr-TR"/>
        </w:rPr>
        <w:t>vd</w:t>
      </w:r>
      <w:proofErr w:type="spellEnd"/>
      <w:r w:rsidRPr="0039496B">
        <w:rPr>
          <w:rFonts w:ascii="Verdana" w:eastAsia="Times New Roman" w:hAnsi="Verdana" w:cs="Times New Roman"/>
          <w:sz w:val="20"/>
          <w:szCs w:val="20"/>
          <w:lang w:eastAsia="tr-TR"/>
        </w:rPr>
        <w:t xml:space="preserve"> hükümleri uyarınca gerekli inceleme yapılarak tarafların uzlaştıkları ve uzlaşamadıkları hususlar belirlenerek tahkikat aşamasına geçilmesi, tarafların gösterdiği deliller toplanarak sonucuna göre hüküm kurulması gerekirken tarafların hukuki dinlenilme hakkını ihlal edecek şekilde </w:t>
      </w:r>
      <w:r w:rsidRPr="0039496B">
        <w:rPr>
          <w:rFonts w:ascii="Verdana" w:eastAsia="Times New Roman" w:hAnsi="Verdana" w:cs="Times New Roman"/>
          <w:b/>
          <w:sz w:val="20"/>
          <w:szCs w:val="20"/>
          <w:lang w:eastAsia="tr-TR"/>
        </w:rPr>
        <w:t>duruşma açılmadan evrak üzerinden yetkisizlik kararı verilmesi hatalıdır.</w:t>
      </w:r>
      <w:proofErr w:type="gramEnd"/>
      <w:r w:rsidRPr="0039496B">
        <w:rPr>
          <w:rFonts w:ascii="Verdana" w:eastAsia="Times New Roman" w:hAnsi="Verdana" w:cs="Times New Roman"/>
          <w:b/>
          <w:sz w:val="20"/>
          <w:szCs w:val="20"/>
          <w:lang w:eastAsia="tr-TR"/>
        </w:rPr>
        <w:br/>
      </w:r>
      <w:r w:rsidRPr="0039496B">
        <w:rPr>
          <w:rFonts w:ascii="Verdana" w:eastAsia="Times New Roman" w:hAnsi="Verdana" w:cs="Times New Roman"/>
          <w:sz w:val="20"/>
          <w:szCs w:val="20"/>
          <w:lang w:eastAsia="tr-TR"/>
        </w:rPr>
        <w:t>F) Sonuç:</w:t>
      </w:r>
      <w:r w:rsidRPr="0039496B">
        <w:rPr>
          <w:rFonts w:ascii="Verdana" w:eastAsia="Times New Roman" w:hAnsi="Verdana" w:cs="Times New Roman"/>
          <w:sz w:val="20"/>
          <w:szCs w:val="20"/>
          <w:lang w:eastAsia="tr-TR"/>
        </w:rPr>
        <w:br/>
        <w:t>Temyiz olunan kararın, yukarıda yazılı sebepten dolayı BOZULMASINA, peşin alınan temyiz harcının istek halinde ilgiliye iadesine 14.06.2016 tarihinde oybirliğiyle karar verildi.</w:t>
      </w:r>
      <w:r w:rsidRPr="0039496B">
        <w:rPr>
          <w:rFonts w:ascii="Verdana" w:eastAsia="Times New Roman" w:hAnsi="Verdana" w:cs="Times New Roman"/>
          <w:sz w:val="20"/>
          <w:szCs w:val="20"/>
          <w:lang w:eastAsia="tr-TR"/>
        </w:rPr>
        <w:br/>
      </w:r>
      <w:r w:rsidRPr="0039496B">
        <w:rPr>
          <w:rFonts w:ascii="Verdana" w:eastAsia="Times New Roman" w:hAnsi="Verdana" w:cs="Times New Roman"/>
          <w:sz w:val="20"/>
          <w:szCs w:val="20"/>
          <w:lang w:eastAsia="tr-TR"/>
        </w:rPr>
        <w:br/>
      </w:r>
      <w:r w:rsidRPr="0039496B">
        <w:rPr>
          <w:rFonts w:ascii="Verdana" w:eastAsia="Times New Roman" w:hAnsi="Verdana" w:cs="Times New Roman"/>
          <w:sz w:val="20"/>
          <w:szCs w:val="20"/>
          <w:lang w:eastAsia="tr-TR"/>
        </w:rPr>
        <w:br/>
      </w:r>
      <w:r w:rsidRPr="0039496B">
        <w:rPr>
          <w:rFonts w:ascii="Verdana" w:eastAsia="Times New Roman" w:hAnsi="Verdana" w:cs="Times New Roman"/>
          <w:sz w:val="20"/>
          <w:szCs w:val="20"/>
          <w:lang w:eastAsia="tr-TR"/>
        </w:rPr>
        <w:br/>
      </w:r>
      <w:r w:rsidRPr="0039496B">
        <w:rPr>
          <w:rFonts w:ascii="Verdana" w:eastAsia="Times New Roman" w:hAnsi="Verdana" w:cs="Times New Roman"/>
          <w:sz w:val="20"/>
          <w:szCs w:val="20"/>
          <w:lang w:eastAsia="tr-TR"/>
        </w:rPr>
        <w:br/>
      </w:r>
      <w:r w:rsidRPr="0039496B">
        <w:rPr>
          <w:rFonts w:ascii="Verdana" w:eastAsia="Times New Roman" w:hAnsi="Verdana" w:cs="Times New Roman"/>
          <w:sz w:val="20"/>
          <w:szCs w:val="20"/>
          <w:lang w:eastAsia="tr-TR"/>
        </w:rPr>
        <w:br/>
        <w:t>.</w:t>
      </w:r>
    </w:p>
    <w:p w:rsidR="0039496B" w:rsidRDefault="0039496B" w:rsidP="00991C3A">
      <w:pPr>
        <w:spacing w:before="100" w:beforeAutospacing="1" w:after="100" w:afterAutospacing="1" w:line="240" w:lineRule="auto"/>
        <w:outlineLvl w:val="3"/>
        <w:rPr>
          <w:rFonts w:ascii="Arial" w:eastAsia="Times New Roman" w:hAnsi="Arial" w:cs="Arial"/>
          <w:b/>
          <w:bCs/>
          <w:color w:val="000000"/>
          <w:sz w:val="24"/>
          <w:szCs w:val="24"/>
          <w:lang w:eastAsia="tr-TR"/>
        </w:rPr>
      </w:pPr>
    </w:p>
    <w:p w:rsidR="0039496B" w:rsidRDefault="0039496B" w:rsidP="00991C3A">
      <w:pPr>
        <w:spacing w:before="100" w:beforeAutospacing="1" w:after="100" w:afterAutospacing="1" w:line="240" w:lineRule="auto"/>
        <w:outlineLvl w:val="3"/>
        <w:rPr>
          <w:rFonts w:ascii="Arial" w:eastAsia="Times New Roman" w:hAnsi="Arial" w:cs="Arial"/>
          <w:b/>
          <w:bCs/>
          <w:color w:val="000000"/>
          <w:sz w:val="24"/>
          <w:szCs w:val="24"/>
          <w:lang w:eastAsia="tr-TR"/>
        </w:rPr>
      </w:pPr>
    </w:p>
    <w:p w:rsidR="00991C3A" w:rsidRPr="00991C3A" w:rsidRDefault="00991C3A" w:rsidP="00991C3A">
      <w:pPr>
        <w:spacing w:before="100" w:beforeAutospacing="1" w:after="100" w:afterAutospacing="1" w:line="240" w:lineRule="auto"/>
        <w:outlineLvl w:val="3"/>
        <w:rPr>
          <w:rFonts w:ascii="Arial" w:eastAsia="Times New Roman" w:hAnsi="Arial" w:cs="Arial"/>
          <w:b/>
          <w:bCs/>
          <w:color w:val="000000"/>
          <w:sz w:val="24"/>
          <w:szCs w:val="24"/>
          <w:lang w:eastAsia="tr-TR"/>
        </w:rPr>
      </w:pPr>
      <w:r w:rsidRPr="00991C3A">
        <w:rPr>
          <w:rFonts w:ascii="Arial" w:eastAsia="Times New Roman" w:hAnsi="Arial" w:cs="Arial"/>
          <w:b/>
          <w:bCs/>
          <w:color w:val="000000"/>
          <w:sz w:val="24"/>
          <w:szCs w:val="24"/>
          <w:lang w:eastAsia="tr-TR"/>
        </w:rPr>
        <w:t>T.C.</w:t>
      </w:r>
    </w:p>
    <w:p w:rsidR="00991C3A" w:rsidRPr="00991C3A" w:rsidRDefault="00991C3A" w:rsidP="00991C3A">
      <w:pPr>
        <w:spacing w:before="100" w:beforeAutospacing="1" w:after="100" w:afterAutospacing="1" w:line="240" w:lineRule="auto"/>
        <w:outlineLvl w:val="3"/>
        <w:rPr>
          <w:rFonts w:ascii="Arial" w:eastAsia="Times New Roman" w:hAnsi="Arial" w:cs="Arial"/>
          <w:b/>
          <w:bCs/>
          <w:color w:val="000000"/>
          <w:sz w:val="24"/>
          <w:szCs w:val="24"/>
          <w:lang w:eastAsia="tr-TR"/>
        </w:rPr>
      </w:pPr>
      <w:r w:rsidRPr="00991C3A">
        <w:rPr>
          <w:rFonts w:ascii="Arial" w:eastAsia="Times New Roman" w:hAnsi="Arial" w:cs="Arial"/>
          <w:b/>
          <w:bCs/>
          <w:color w:val="000000"/>
          <w:sz w:val="24"/>
          <w:szCs w:val="24"/>
          <w:lang w:eastAsia="tr-TR"/>
        </w:rPr>
        <w:t>YARGITAY</w:t>
      </w:r>
    </w:p>
    <w:p w:rsidR="00991C3A" w:rsidRPr="00991C3A" w:rsidRDefault="00991C3A" w:rsidP="00991C3A">
      <w:pPr>
        <w:spacing w:before="100" w:beforeAutospacing="1" w:after="100" w:afterAutospacing="1" w:line="240" w:lineRule="auto"/>
        <w:outlineLvl w:val="3"/>
        <w:rPr>
          <w:rFonts w:ascii="Arial" w:eastAsia="Times New Roman" w:hAnsi="Arial" w:cs="Arial"/>
          <w:b/>
          <w:bCs/>
          <w:color w:val="000000"/>
          <w:sz w:val="24"/>
          <w:szCs w:val="24"/>
          <w:lang w:eastAsia="tr-TR"/>
        </w:rPr>
      </w:pPr>
      <w:r w:rsidRPr="00991C3A">
        <w:rPr>
          <w:rFonts w:ascii="Arial" w:eastAsia="Times New Roman" w:hAnsi="Arial" w:cs="Arial"/>
          <w:b/>
          <w:bCs/>
          <w:color w:val="000000"/>
          <w:sz w:val="24"/>
          <w:szCs w:val="24"/>
          <w:lang w:eastAsia="tr-TR"/>
        </w:rPr>
        <w:t>19. HUKUK DAİRESİ</w:t>
      </w:r>
    </w:p>
    <w:p w:rsidR="00991C3A" w:rsidRPr="00991C3A" w:rsidRDefault="00991C3A" w:rsidP="00991C3A">
      <w:pPr>
        <w:spacing w:before="100" w:beforeAutospacing="1" w:after="100" w:afterAutospacing="1" w:line="240" w:lineRule="auto"/>
        <w:outlineLvl w:val="3"/>
        <w:rPr>
          <w:rFonts w:ascii="Arial" w:eastAsia="Times New Roman" w:hAnsi="Arial" w:cs="Arial"/>
          <w:b/>
          <w:bCs/>
          <w:color w:val="000000"/>
          <w:sz w:val="24"/>
          <w:szCs w:val="24"/>
          <w:lang w:eastAsia="tr-TR"/>
        </w:rPr>
      </w:pPr>
      <w:r w:rsidRPr="00991C3A">
        <w:rPr>
          <w:rFonts w:ascii="Arial" w:eastAsia="Times New Roman" w:hAnsi="Arial" w:cs="Arial"/>
          <w:b/>
          <w:bCs/>
          <w:color w:val="000000"/>
          <w:sz w:val="24"/>
          <w:szCs w:val="24"/>
          <w:lang w:eastAsia="tr-TR"/>
        </w:rPr>
        <w:t>E. 2013/18660</w:t>
      </w:r>
    </w:p>
    <w:p w:rsidR="00991C3A" w:rsidRPr="00991C3A" w:rsidRDefault="00991C3A" w:rsidP="00991C3A">
      <w:pPr>
        <w:spacing w:before="100" w:beforeAutospacing="1" w:after="100" w:afterAutospacing="1" w:line="240" w:lineRule="auto"/>
        <w:outlineLvl w:val="3"/>
        <w:rPr>
          <w:rFonts w:ascii="Arial" w:eastAsia="Times New Roman" w:hAnsi="Arial" w:cs="Arial"/>
          <w:b/>
          <w:bCs/>
          <w:color w:val="000000"/>
          <w:sz w:val="24"/>
          <w:szCs w:val="24"/>
          <w:lang w:eastAsia="tr-TR"/>
        </w:rPr>
      </w:pPr>
      <w:r w:rsidRPr="00991C3A">
        <w:rPr>
          <w:rFonts w:ascii="Arial" w:eastAsia="Times New Roman" w:hAnsi="Arial" w:cs="Arial"/>
          <w:b/>
          <w:bCs/>
          <w:color w:val="000000"/>
          <w:sz w:val="24"/>
          <w:szCs w:val="24"/>
          <w:lang w:eastAsia="tr-TR"/>
        </w:rPr>
        <w:t>K. 2014/2755</w:t>
      </w:r>
    </w:p>
    <w:p w:rsidR="00991C3A" w:rsidRPr="00991C3A" w:rsidRDefault="00991C3A" w:rsidP="00991C3A">
      <w:pPr>
        <w:spacing w:before="100" w:beforeAutospacing="1" w:after="100" w:afterAutospacing="1" w:line="240" w:lineRule="auto"/>
        <w:outlineLvl w:val="3"/>
        <w:rPr>
          <w:rFonts w:ascii="Arial" w:eastAsia="Times New Roman" w:hAnsi="Arial" w:cs="Arial"/>
          <w:b/>
          <w:bCs/>
          <w:color w:val="000000"/>
          <w:sz w:val="24"/>
          <w:szCs w:val="24"/>
          <w:lang w:eastAsia="tr-TR"/>
        </w:rPr>
      </w:pPr>
      <w:r w:rsidRPr="00991C3A">
        <w:rPr>
          <w:rFonts w:ascii="Arial" w:eastAsia="Times New Roman" w:hAnsi="Arial" w:cs="Arial"/>
          <w:b/>
          <w:bCs/>
          <w:color w:val="000000"/>
          <w:sz w:val="24"/>
          <w:szCs w:val="24"/>
          <w:lang w:eastAsia="tr-TR"/>
        </w:rPr>
        <w:t>T. 12.2.2014</w:t>
      </w:r>
    </w:p>
    <w:p w:rsidR="00991C3A" w:rsidRPr="00991C3A" w:rsidRDefault="00991C3A" w:rsidP="00991C3A">
      <w:pPr>
        <w:spacing w:before="100" w:beforeAutospacing="1" w:after="100" w:afterAutospacing="1" w:line="240" w:lineRule="auto"/>
        <w:rPr>
          <w:rFonts w:ascii="Arial" w:eastAsia="Times New Roman" w:hAnsi="Arial" w:cs="Arial"/>
          <w:color w:val="000000"/>
          <w:sz w:val="18"/>
          <w:szCs w:val="18"/>
          <w:lang w:eastAsia="tr-TR"/>
        </w:rPr>
      </w:pPr>
      <w:r w:rsidRPr="00991C3A">
        <w:rPr>
          <w:rFonts w:ascii="Arial" w:eastAsia="Times New Roman" w:hAnsi="Arial" w:cs="Arial"/>
          <w:color w:val="000000"/>
          <w:sz w:val="18"/>
          <w:szCs w:val="18"/>
          <w:lang w:eastAsia="tr-TR"/>
        </w:rPr>
        <w:t>6100/m.6, 19, 27,116, 117</w:t>
      </w:r>
    </w:p>
    <w:p w:rsidR="00991C3A" w:rsidRPr="00991C3A" w:rsidRDefault="00991C3A" w:rsidP="00991C3A">
      <w:pPr>
        <w:spacing w:before="100" w:beforeAutospacing="1" w:after="100" w:afterAutospacing="1" w:line="240" w:lineRule="auto"/>
        <w:rPr>
          <w:rFonts w:ascii="Arial" w:eastAsia="Times New Roman" w:hAnsi="Arial" w:cs="Arial"/>
          <w:color w:val="000000"/>
          <w:sz w:val="18"/>
          <w:szCs w:val="18"/>
          <w:lang w:eastAsia="tr-TR"/>
        </w:rPr>
      </w:pPr>
      <w:r w:rsidRPr="00991C3A">
        <w:rPr>
          <w:rFonts w:ascii="Arial" w:eastAsia="Times New Roman" w:hAnsi="Arial" w:cs="Arial"/>
          <w:color w:val="000000"/>
          <w:sz w:val="18"/>
          <w:szCs w:val="18"/>
          <w:lang w:eastAsia="tr-TR"/>
        </w:rPr>
        <w:t>Avrupa İnsan Hakları Sözleşmesi/m.6</w:t>
      </w:r>
    </w:p>
    <w:p w:rsidR="00991C3A" w:rsidRPr="00991C3A" w:rsidRDefault="00991C3A" w:rsidP="00991C3A">
      <w:pPr>
        <w:spacing w:before="100" w:beforeAutospacing="1" w:after="100" w:afterAutospacing="1" w:line="240" w:lineRule="auto"/>
        <w:rPr>
          <w:rFonts w:ascii="Arial" w:eastAsia="Times New Roman" w:hAnsi="Arial" w:cs="Arial"/>
          <w:color w:val="000000"/>
          <w:sz w:val="18"/>
          <w:szCs w:val="18"/>
          <w:lang w:eastAsia="tr-TR"/>
        </w:rPr>
      </w:pPr>
      <w:proofErr w:type="gramStart"/>
      <w:r w:rsidRPr="00991C3A">
        <w:rPr>
          <w:rFonts w:ascii="Arial" w:eastAsia="Times New Roman" w:hAnsi="Arial" w:cs="Arial"/>
          <w:b/>
          <w:bCs/>
          <w:color w:val="000000"/>
          <w:sz w:val="18"/>
          <w:szCs w:val="18"/>
          <w:lang w:eastAsia="tr-TR"/>
        </w:rPr>
        <w:t>DAVA : </w:t>
      </w:r>
      <w:r w:rsidRPr="00991C3A">
        <w:rPr>
          <w:rFonts w:ascii="Arial" w:eastAsia="Times New Roman" w:hAnsi="Arial" w:cs="Arial"/>
          <w:color w:val="000000"/>
          <w:sz w:val="18"/>
          <w:szCs w:val="18"/>
          <w:lang w:eastAsia="tr-TR"/>
        </w:rPr>
        <w:t>Taraflar</w:t>
      </w:r>
      <w:proofErr w:type="gramEnd"/>
      <w:r w:rsidRPr="00991C3A">
        <w:rPr>
          <w:rFonts w:ascii="Arial" w:eastAsia="Times New Roman" w:hAnsi="Arial" w:cs="Arial"/>
          <w:color w:val="000000"/>
          <w:sz w:val="18"/>
          <w:szCs w:val="18"/>
          <w:lang w:eastAsia="tr-TR"/>
        </w:rPr>
        <w:t xml:space="preserve"> arasındaki tazminat davasının yapılan yargılaması sonunda ilamda yazılı nedenlerden dolayı dava dilekçesinin yetki yönünden reddine yönelik olarak verilen hükmün süresi içinde davacı vekilince temyiz edilmesi üzerine dosya incelendi, gereği konuşulup düşünüldü:</w:t>
      </w:r>
    </w:p>
    <w:p w:rsidR="00991C3A" w:rsidRPr="00991C3A" w:rsidRDefault="00991C3A" w:rsidP="00991C3A">
      <w:pPr>
        <w:spacing w:before="100" w:beforeAutospacing="1" w:after="100" w:afterAutospacing="1" w:line="240" w:lineRule="auto"/>
        <w:rPr>
          <w:rFonts w:ascii="Arial" w:eastAsia="Times New Roman" w:hAnsi="Arial" w:cs="Arial"/>
          <w:color w:val="000000"/>
          <w:sz w:val="18"/>
          <w:szCs w:val="18"/>
          <w:lang w:eastAsia="tr-TR"/>
        </w:rPr>
      </w:pPr>
      <w:proofErr w:type="gramStart"/>
      <w:r w:rsidRPr="00991C3A">
        <w:rPr>
          <w:rFonts w:ascii="Arial" w:eastAsia="Times New Roman" w:hAnsi="Arial" w:cs="Arial"/>
          <w:b/>
          <w:bCs/>
          <w:color w:val="000000"/>
          <w:sz w:val="18"/>
          <w:szCs w:val="18"/>
          <w:lang w:eastAsia="tr-TR"/>
        </w:rPr>
        <w:t>KARAR : </w:t>
      </w:r>
      <w:r w:rsidRPr="00991C3A">
        <w:rPr>
          <w:rFonts w:ascii="Arial" w:eastAsia="Times New Roman" w:hAnsi="Arial" w:cs="Arial"/>
          <w:color w:val="000000"/>
          <w:sz w:val="18"/>
          <w:szCs w:val="18"/>
          <w:lang w:eastAsia="tr-TR"/>
        </w:rPr>
        <w:t>Davacı</w:t>
      </w:r>
      <w:proofErr w:type="gramEnd"/>
      <w:r w:rsidRPr="00991C3A">
        <w:rPr>
          <w:rFonts w:ascii="Arial" w:eastAsia="Times New Roman" w:hAnsi="Arial" w:cs="Arial"/>
          <w:color w:val="000000"/>
          <w:sz w:val="18"/>
          <w:szCs w:val="18"/>
          <w:lang w:eastAsia="tr-TR"/>
        </w:rPr>
        <w:t xml:space="preserve"> vekili, davalı şirketin balık üretimi ve satışı yapan müvekkili firmaya balık yemi satan bir firma olduğunu, müvekkili şirketin 2008-2012 yılları arasında yetkili müdürü olan davalı B. A. Ö.'</w:t>
      </w:r>
      <w:proofErr w:type="spellStart"/>
      <w:r w:rsidRPr="00991C3A">
        <w:rPr>
          <w:rFonts w:ascii="Arial" w:eastAsia="Times New Roman" w:hAnsi="Arial" w:cs="Arial"/>
          <w:color w:val="000000"/>
          <w:sz w:val="18"/>
          <w:szCs w:val="18"/>
          <w:lang w:eastAsia="tr-TR"/>
        </w:rPr>
        <w:t>le</w:t>
      </w:r>
      <w:proofErr w:type="spellEnd"/>
      <w:r w:rsidRPr="00991C3A">
        <w:rPr>
          <w:rFonts w:ascii="Arial" w:eastAsia="Times New Roman" w:hAnsi="Arial" w:cs="Arial"/>
          <w:color w:val="000000"/>
          <w:sz w:val="18"/>
          <w:szCs w:val="18"/>
          <w:lang w:eastAsia="tr-TR"/>
        </w:rPr>
        <w:t xml:space="preserve"> birlikte davalı şirketin birlikte gerçekleştirdiği yolsuz işlemleriyle müvekkili şirketin sahip olduğu tüm malvarlığını kaybettiğini, davalı şirketin müvekkili şirketten mevcut alacaklarını gerçek dışı faturalarla ve </w:t>
      </w:r>
      <w:proofErr w:type="spellStart"/>
      <w:r w:rsidRPr="00991C3A">
        <w:rPr>
          <w:rFonts w:ascii="Arial" w:eastAsia="Times New Roman" w:hAnsi="Arial" w:cs="Arial"/>
          <w:color w:val="000000"/>
          <w:sz w:val="18"/>
          <w:szCs w:val="18"/>
          <w:lang w:eastAsia="tr-TR"/>
        </w:rPr>
        <w:t>ve</w:t>
      </w:r>
      <w:proofErr w:type="spellEnd"/>
      <w:r w:rsidRPr="00991C3A">
        <w:rPr>
          <w:rFonts w:ascii="Arial" w:eastAsia="Times New Roman" w:hAnsi="Arial" w:cs="Arial"/>
          <w:color w:val="000000"/>
          <w:sz w:val="18"/>
          <w:szCs w:val="18"/>
          <w:lang w:eastAsia="tr-TR"/>
        </w:rPr>
        <w:t xml:space="preserve"> işlemlerle çok yüksek meblağlara çekerek şirket müdürü olan diğer davalının da bu işlemlerin hepsine göz yummak suretiyle müvekkili şirketin bir borç batağına saplanmasına neden olduğunu. </w:t>
      </w:r>
      <w:proofErr w:type="gramStart"/>
      <w:r w:rsidRPr="00991C3A">
        <w:rPr>
          <w:rFonts w:ascii="Arial" w:eastAsia="Times New Roman" w:hAnsi="Arial" w:cs="Arial"/>
          <w:color w:val="000000"/>
          <w:sz w:val="18"/>
          <w:szCs w:val="18"/>
          <w:lang w:eastAsia="tr-TR"/>
        </w:rPr>
        <w:t>Milas 2. Asliye Hukuk Mahkemesinde davalı şirket müdürü tarafından açılan iflas davasında Mahkemenin 2011/594 E.-2013/15 K. sayılı kararıyla iflas kararının tüm sonuçlarıyla birlikte ortadan kaldırıldığını ve müvekkili şirketin iflas durumuna son verildiğini, müvekkilinin Yunan ortağına ait şahsi çeklerinin ciro edilerek teminat amacıyla davalı şirkete verildiğini ve müvekkilinin davalıya olan borcu karşılığında 11.11.2008 tarihli 5 adet faturayla birlikte toplam 2.489.229,29 TL. bedelli</w:t>
      </w:r>
      <w:proofErr w:type="gramEnd"/>
      <w:r w:rsidRPr="00991C3A">
        <w:rPr>
          <w:rFonts w:ascii="Arial" w:eastAsia="Times New Roman" w:hAnsi="Arial" w:cs="Arial"/>
          <w:color w:val="000000"/>
          <w:sz w:val="18"/>
          <w:szCs w:val="18"/>
          <w:lang w:eastAsia="tr-TR"/>
        </w:rPr>
        <w:t xml:space="preserve"> balık satışı gerçekleştirildiği halde davalının teminat amacıyla aldığı çekleri iade etmediğini, ayrıca davalı şirket müdürü tarafından müvekkiline ait gerçek değeri 60.000.000 TL. Olan iki adet üretim lisans projelerinin de tüm demirbaşlarla birlikte iki ayrı sözleşmeyle davalı firmaya çok cüzi bir rakam olan 443.975 TL. Karşılığında devredildiğini, ileri sürerek şimdilik müvekkilinin 10.000 TL. </w:t>
      </w:r>
      <w:proofErr w:type="gramStart"/>
      <w:r w:rsidRPr="00991C3A">
        <w:rPr>
          <w:rFonts w:ascii="Arial" w:eastAsia="Times New Roman" w:hAnsi="Arial" w:cs="Arial"/>
          <w:color w:val="000000"/>
          <w:sz w:val="18"/>
          <w:szCs w:val="18"/>
          <w:lang w:eastAsia="tr-TR"/>
        </w:rPr>
        <w:t>borçlu</w:t>
      </w:r>
      <w:proofErr w:type="gramEnd"/>
      <w:r w:rsidRPr="00991C3A">
        <w:rPr>
          <w:rFonts w:ascii="Arial" w:eastAsia="Times New Roman" w:hAnsi="Arial" w:cs="Arial"/>
          <w:color w:val="000000"/>
          <w:sz w:val="18"/>
          <w:szCs w:val="18"/>
          <w:lang w:eastAsia="tr-TR"/>
        </w:rPr>
        <w:t xml:space="preserve"> olmadığının tespitine, fazla tahsilatın iadesine, müvekkilinin uğradığı zararın şimdilik 10.000 TL.'</w:t>
      </w:r>
      <w:proofErr w:type="spellStart"/>
      <w:r w:rsidRPr="00991C3A">
        <w:rPr>
          <w:rFonts w:ascii="Arial" w:eastAsia="Times New Roman" w:hAnsi="Arial" w:cs="Arial"/>
          <w:color w:val="000000"/>
          <w:sz w:val="18"/>
          <w:szCs w:val="18"/>
          <w:lang w:eastAsia="tr-TR"/>
        </w:rPr>
        <w:t>lik</w:t>
      </w:r>
      <w:proofErr w:type="spellEnd"/>
      <w:r w:rsidRPr="00991C3A">
        <w:rPr>
          <w:rFonts w:ascii="Arial" w:eastAsia="Times New Roman" w:hAnsi="Arial" w:cs="Arial"/>
          <w:color w:val="000000"/>
          <w:sz w:val="18"/>
          <w:szCs w:val="18"/>
          <w:lang w:eastAsia="tr-TR"/>
        </w:rPr>
        <w:t xml:space="preserve"> kısmı ile 10.000 TL. </w:t>
      </w:r>
      <w:proofErr w:type="gramStart"/>
      <w:r w:rsidRPr="00991C3A">
        <w:rPr>
          <w:rFonts w:ascii="Arial" w:eastAsia="Times New Roman" w:hAnsi="Arial" w:cs="Arial"/>
          <w:color w:val="000000"/>
          <w:sz w:val="18"/>
          <w:szCs w:val="18"/>
          <w:lang w:eastAsia="tr-TR"/>
        </w:rPr>
        <w:t>mahrum</w:t>
      </w:r>
      <w:proofErr w:type="gramEnd"/>
      <w:r w:rsidRPr="00991C3A">
        <w:rPr>
          <w:rFonts w:ascii="Arial" w:eastAsia="Times New Roman" w:hAnsi="Arial" w:cs="Arial"/>
          <w:color w:val="000000"/>
          <w:sz w:val="18"/>
          <w:szCs w:val="18"/>
          <w:lang w:eastAsia="tr-TR"/>
        </w:rPr>
        <w:t xml:space="preserve"> kalınan kar kaybının davalılardan müştereken ve </w:t>
      </w:r>
      <w:proofErr w:type="spellStart"/>
      <w:r w:rsidRPr="00991C3A">
        <w:rPr>
          <w:rFonts w:ascii="Arial" w:eastAsia="Times New Roman" w:hAnsi="Arial" w:cs="Arial"/>
          <w:color w:val="000000"/>
          <w:sz w:val="18"/>
          <w:szCs w:val="18"/>
          <w:lang w:eastAsia="tr-TR"/>
        </w:rPr>
        <w:t>müteselsilen</w:t>
      </w:r>
      <w:proofErr w:type="spellEnd"/>
      <w:r w:rsidRPr="00991C3A">
        <w:rPr>
          <w:rFonts w:ascii="Arial" w:eastAsia="Times New Roman" w:hAnsi="Arial" w:cs="Arial"/>
          <w:color w:val="000000"/>
          <w:sz w:val="18"/>
          <w:szCs w:val="18"/>
          <w:lang w:eastAsia="tr-TR"/>
        </w:rPr>
        <w:t xml:space="preserve"> tahsiline karar verilmesini talep ve dava etmiştir.</w:t>
      </w:r>
    </w:p>
    <w:p w:rsidR="00991C3A" w:rsidRPr="00991C3A" w:rsidRDefault="00991C3A" w:rsidP="00991C3A">
      <w:pPr>
        <w:spacing w:before="100" w:beforeAutospacing="1" w:after="100" w:afterAutospacing="1" w:line="240" w:lineRule="auto"/>
        <w:rPr>
          <w:rFonts w:ascii="Arial" w:eastAsia="Times New Roman" w:hAnsi="Arial" w:cs="Arial"/>
          <w:color w:val="000000"/>
          <w:sz w:val="18"/>
          <w:szCs w:val="18"/>
          <w:lang w:eastAsia="tr-TR"/>
        </w:rPr>
      </w:pPr>
      <w:r w:rsidRPr="00991C3A">
        <w:rPr>
          <w:rFonts w:ascii="Arial" w:eastAsia="Times New Roman" w:hAnsi="Arial" w:cs="Arial"/>
          <w:color w:val="000000"/>
          <w:sz w:val="18"/>
          <w:szCs w:val="18"/>
          <w:lang w:eastAsia="tr-TR"/>
        </w:rPr>
        <w:t>Davalı şirket vekili, müvekkili şirketin yerleşim yeri Samsun'da bulunduğundan Samsun mahkemelerinin yetkili olduğundan bahisle yetki ilk itirazında bulunmuş, H.</w:t>
      </w:r>
      <w:proofErr w:type="gramStart"/>
      <w:r w:rsidRPr="00991C3A">
        <w:rPr>
          <w:rFonts w:ascii="Arial" w:eastAsia="Times New Roman" w:hAnsi="Arial" w:cs="Arial"/>
          <w:color w:val="000000"/>
          <w:sz w:val="18"/>
          <w:szCs w:val="18"/>
          <w:lang w:eastAsia="tr-TR"/>
        </w:rPr>
        <w:t>M.K.</w:t>
      </w:r>
      <w:proofErr w:type="spellStart"/>
      <w:r w:rsidRPr="00991C3A">
        <w:rPr>
          <w:rFonts w:ascii="Arial" w:eastAsia="Times New Roman" w:hAnsi="Arial" w:cs="Arial"/>
          <w:color w:val="000000"/>
          <w:sz w:val="18"/>
          <w:szCs w:val="18"/>
          <w:lang w:eastAsia="tr-TR"/>
        </w:rPr>
        <w:t>nın</w:t>
      </w:r>
      <w:proofErr w:type="spellEnd"/>
      <w:proofErr w:type="gramEnd"/>
      <w:r w:rsidRPr="00991C3A">
        <w:rPr>
          <w:rFonts w:ascii="Arial" w:eastAsia="Times New Roman" w:hAnsi="Arial" w:cs="Arial"/>
          <w:color w:val="000000"/>
          <w:sz w:val="18"/>
          <w:szCs w:val="18"/>
          <w:lang w:eastAsia="tr-TR"/>
        </w:rPr>
        <w:t xml:space="preserve"> 109. maddesi gereği kısmi dava açılamayacağını, davacının dilekçesine konu iddiaların ceza davası konusu olduğunu, davacı şirketin müvekkili şirketten alacaklı olmayıp halen borçlu olduğunu ileri sürerek davanın reddini istemiştir.</w:t>
      </w:r>
    </w:p>
    <w:p w:rsidR="00991C3A" w:rsidRPr="00991C3A" w:rsidRDefault="00991C3A" w:rsidP="00991C3A">
      <w:pPr>
        <w:spacing w:before="100" w:beforeAutospacing="1" w:after="100" w:afterAutospacing="1" w:line="240" w:lineRule="auto"/>
        <w:rPr>
          <w:rFonts w:ascii="Arial" w:eastAsia="Times New Roman" w:hAnsi="Arial" w:cs="Arial"/>
          <w:color w:val="000000"/>
          <w:sz w:val="18"/>
          <w:szCs w:val="18"/>
          <w:lang w:eastAsia="tr-TR"/>
        </w:rPr>
      </w:pPr>
      <w:r w:rsidRPr="00991C3A">
        <w:rPr>
          <w:rFonts w:ascii="Arial" w:eastAsia="Times New Roman" w:hAnsi="Arial" w:cs="Arial"/>
          <w:color w:val="000000"/>
          <w:sz w:val="18"/>
          <w:szCs w:val="18"/>
          <w:lang w:eastAsia="tr-TR"/>
        </w:rPr>
        <w:t>Diğer davalı vekili ise davaya cevap süresinin uzatılmasını istemiştir.</w:t>
      </w:r>
    </w:p>
    <w:p w:rsidR="00991C3A" w:rsidRPr="00991C3A" w:rsidRDefault="00991C3A" w:rsidP="00991C3A">
      <w:pPr>
        <w:spacing w:before="100" w:beforeAutospacing="1" w:after="100" w:afterAutospacing="1" w:line="240" w:lineRule="auto"/>
        <w:rPr>
          <w:rFonts w:ascii="Arial" w:eastAsia="Times New Roman" w:hAnsi="Arial" w:cs="Arial"/>
          <w:color w:val="000000"/>
          <w:sz w:val="18"/>
          <w:szCs w:val="18"/>
          <w:lang w:eastAsia="tr-TR"/>
        </w:rPr>
      </w:pPr>
      <w:r w:rsidRPr="00991C3A">
        <w:rPr>
          <w:rFonts w:ascii="Arial" w:eastAsia="Times New Roman" w:hAnsi="Arial" w:cs="Arial"/>
          <w:color w:val="000000"/>
          <w:sz w:val="18"/>
          <w:szCs w:val="18"/>
          <w:lang w:eastAsia="tr-TR"/>
        </w:rPr>
        <w:t>Mahkemece yapılan yargılamaya, toplanan delillere göre dava tarihi itibariyle H.</w:t>
      </w:r>
      <w:proofErr w:type="gramStart"/>
      <w:r w:rsidRPr="00991C3A">
        <w:rPr>
          <w:rFonts w:ascii="Arial" w:eastAsia="Times New Roman" w:hAnsi="Arial" w:cs="Arial"/>
          <w:color w:val="000000"/>
          <w:sz w:val="18"/>
          <w:szCs w:val="18"/>
          <w:lang w:eastAsia="tr-TR"/>
        </w:rPr>
        <w:t>M.K.</w:t>
      </w:r>
      <w:proofErr w:type="spellStart"/>
      <w:r w:rsidRPr="00991C3A">
        <w:rPr>
          <w:rFonts w:ascii="Arial" w:eastAsia="Times New Roman" w:hAnsi="Arial" w:cs="Arial"/>
          <w:color w:val="000000"/>
          <w:sz w:val="18"/>
          <w:szCs w:val="18"/>
          <w:lang w:eastAsia="tr-TR"/>
        </w:rPr>
        <w:t>nın</w:t>
      </w:r>
      <w:proofErr w:type="spellEnd"/>
      <w:proofErr w:type="gramEnd"/>
      <w:r w:rsidRPr="00991C3A">
        <w:rPr>
          <w:rFonts w:ascii="Arial" w:eastAsia="Times New Roman" w:hAnsi="Arial" w:cs="Arial"/>
          <w:color w:val="000000"/>
          <w:sz w:val="18"/>
          <w:szCs w:val="18"/>
          <w:lang w:eastAsia="tr-TR"/>
        </w:rPr>
        <w:t xml:space="preserve"> 6/1. maddesi uyarınca davalı şirketin yerleşim yeri adresinin Samsun olduğu, davalı şirketin H.M.K.</w:t>
      </w:r>
      <w:proofErr w:type="spellStart"/>
      <w:r w:rsidRPr="00991C3A">
        <w:rPr>
          <w:rFonts w:ascii="Arial" w:eastAsia="Times New Roman" w:hAnsi="Arial" w:cs="Arial"/>
          <w:color w:val="000000"/>
          <w:sz w:val="18"/>
          <w:szCs w:val="18"/>
          <w:lang w:eastAsia="tr-TR"/>
        </w:rPr>
        <w:t>nın</w:t>
      </w:r>
      <w:proofErr w:type="spellEnd"/>
      <w:r w:rsidRPr="00991C3A">
        <w:rPr>
          <w:rFonts w:ascii="Arial" w:eastAsia="Times New Roman" w:hAnsi="Arial" w:cs="Arial"/>
          <w:color w:val="000000"/>
          <w:sz w:val="18"/>
          <w:szCs w:val="18"/>
          <w:lang w:eastAsia="tr-TR"/>
        </w:rPr>
        <w:t xml:space="preserve"> 19/2. maddesi uyarınca usulüne uygun olan yetki ilk itirazının kabulü gerektiği gerekçesiyle davalı şirket vekilinin yasal süresinde ileri sürdüğü yetki ilk itirazının kabulüyle dava dilekçesinin yetki yönünden reddine, kararın kesinleşmesine müteakip ve talep halinde dosyanın yetkili ve görevli Samsun Asliye Ticaret Mahkemesi'ne gönderilmesine karar verilmiş, hüküm davacı vekilince temyiz edilmiştir.</w:t>
      </w:r>
    </w:p>
    <w:p w:rsidR="00991C3A" w:rsidRPr="00991C3A" w:rsidRDefault="00991C3A" w:rsidP="00991C3A">
      <w:pPr>
        <w:spacing w:before="100" w:beforeAutospacing="1" w:after="100" w:afterAutospacing="1" w:line="240" w:lineRule="auto"/>
        <w:rPr>
          <w:rFonts w:ascii="Arial" w:eastAsia="Times New Roman" w:hAnsi="Arial" w:cs="Arial"/>
          <w:color w:val="000000"/>
          <w:sz w:val="18"/>
          <w:szCs w:val="18"/>
          <w:lang w:eastAsia="tr-TR"/>
        </w:rPr>
      </w:pPr>
      <w:r w:rsidRPr="00991C3A">
        <w:rPr>
          <w:rFonts w:ascii="Arial" w:eastAsia="Times New Roman" w:hAnsi="Arial" w:cs="Arial"/>
          <w:color w:val="000000"/>
          <w:sz w:val="18"/>
          <w:szCs w:val="18"/>
          <w:lang w:eastAsia="tr-TR"/>
        </w:rPr>
        <w:t>6100 Sayılı H.</w:t>
      </w:r>
      <w:proofErr w:type="gramStart"/>
      <w:r w:rsidRPr="00991C3A">
        <w:rPr>
          <w:rFonts w:ascii="Arial" w:eastAsia="Times New Roman" w:hAnsi="Arial" w:cs="Arial"/>
          <w:color w:val="000000"/>
          <w:sz w:val="18"/>
          <w:szCs w:val="18"/>
          <w:lang w:eastAsia="tr-TR"/>
        </w:rPr>
        <w:t>M.K.hükümlerine</w:t>
      </w:r>
      <w:proofErr w:type="gramEnd"/>
      <w:r w:rsidRPr="00991C3A">
        <w:rPr>
          <w:rFonts w:ascii="Arial" w:eastAsia="Times New Roman" w:hAnsi="Arial" w:cs="Arial"/>
          <w:color w:val="000000"/>
          <w:sz w:val="18"/>
          <w:szCs w:val="18"/>
          <w:lang w:eastAsia="tr-TR"/>
        </w:rPr>
        <w:t xml:space="preserve"> göre yazılı yargılama usulünde ilk derece yargılaması beş aşamadan oluşmaktadır. Bunlar, davanın açılması ve karşılıklı dilekçelerin verilmesi, ön inceleme, tahkikat, tahkikatın sona ermesi ve sözlü yargılama ve hükümdür.</w:t>
      </w:r>
    </w:p>
    <w:p w:rsidR="00991C3A" w:rsidRPr="00991C3A" w:rsidRDefault="00991C3A" w:rsidP="00991C3A">
      <w:pPr>
        <w:spacing w:before="100" w:beforeAutospacing="1" w:after="100" w:afterAutospacing="1" w:line="240" w:lineRule="auto"/>
        <w:rPr>
          <w:rFonts w:ascii="Arial" w:eastAsia="Times New Roman" w:hAnsi="Arial" w:cs="Arial"/>
          <w:color w:val="000000"/>
          <w:sz w:val="18"/>
          <w:szCs w:val="18"/>
          <w:lang w:eastAsia="tr-TR"/>
        </w:rPr>
      </w:pPr>
      <w:r w:rsidRPr="00991C3A">
        <w:rPr>
          <w:rFonts w:ascii="Arial" w:eastAsia="Times New Roman" w:hAnsi="Arial" w:cs="Arial"/>
          <w:color w:val="000000"/>
          <w:sz w:val="18"/>
          <w:szCs w:val="18"/>
          <w:lang w:eastAsia="tr-TR"/>
        </w:rPr>
        <w:lastRenderedPageBreak/>
        <w:t>Davanın açılması üzerine dilekçelerin karşılıklı verilmesinden sonra ön inceleme yapılır.</w:t>
      </w:r>
    </w:p>
    <w:p w:rsidR="00991C3A" w:rsidRPr="00991C3A" w:rsidRDefault="00991C3A" w:rsidP="00991C3A">
      <w:pPr>
        <w:spacing w:before="100" w:beforeAutospacing="1" w:after="100" w:afterAutospacing="1" w:line="240" w:lineRule="auto"/>
        <w:rPr>
          <w:rFonts w:ascii="Arial" w:eastAsia="Times New Roman" w:hAnsi="Arial" w:cs="Arial"/>
          <w:color w:val="000000"/>
          <w:sz w:val="18"/>
          <w:szCs w:val="18"/>
          <w:lang w:eastAsia="tr-TR"/>
        </w:rPr>
      </w:pPr>
      <w:r w:rsidRPr="00991C3A">
        <w:rPr>
          <w:rFonts w:ascii="Arial" w:eastAsia="Times New Roman" w:hAnsi="Arial" w:cs="Arial"/>
          <w:color w:val="000000"/>
          <w:sz w:val="18"/>
          <w:szCs w:val="18"/>
          <w:lang w:eastAsia="tr-TR"/>
        </w:rPr>
        <w:t>Ön incelemede öncelikle dava şartları (H.</w:t>
      </w:r>
      <w:proofErr w:type="gramStart"/>
      <w:r w:rsidRPr="00991C3A">
        <w:rPr>
          <w:rFonts w:ascii="Arial" w:eastAsia="Times New Roman" w:hAnsi="Arial" w:cs="Arial"/>
          <w:color w:val="000000"/>
          <w:sz w:val="18"/>
          <w:szCs w:val="18"/>
          <w:lang w:eastAsia="tr-TR"/>
        </w:rPr>
        <w:t>M.K.madde</w:t>
      </w:r>
      <w:proofErr w:type="gramEnd"/>
      <w:r w:rsidRPr="00991C3A">
        <w:rPr>
          <w:rFonts w:ascii="Arial" w:eastAsia="Times New Roman" w:hAnsi="Arial" w:cs="Arial"/>
          <w:color w:val="000000"/>
          <w:sz w:val="18"/>
          <w:szCs w:val="18"/>
          <w:lang w:eastAsia="tr-TR"/>
        </w:rPr>
        <w:t xml:space="preserve"> 114-115) ve ilk itirazlar incelenir. (H.</w:t>
      </w:r>
      <w:proofErr w:type="gramStart"/>
      <w:r w:rsidRPr="00991C3A">
        <w:rPr>
          <w:rFonts w:ascii="Arial" w:eastAsia="Times New Roman" w:hAnsi="Arial" w:cs="Arial"/>
          <w:color w:val="000000"/>
          <w:sz w:val="18"/>
          <w:szCs w:val="18"/>
          <w:lang w:eastAsia="tr-TR"/>
        </w:rPr>
        <w:t>M.K.madde</w:t>
      </w:r>
      <w:proofErr w:type="gramEnd"/>
      <w:r w:rsidRPr="00991C3A">
        <w:rPr>
          <w:rFonts w:ascii="Arial" w:eastAsia="Times New Roman" w:hAnsi="Arial" w:cs="Arial"/>
          <w:color w:val="000000"/>
          <w:sz w:val="18"/>
          <w:szCs w:val="18"/>
          <w:lang w:eastAsia="tr-TR"/>
        </w:rPr>
        <w:t xml:space="preserve"> 116-117). Dava şartları mevcutsa ve ilk itirazlar yerinde değilse iddia ve savunma içinden tarafların uyuşmazlık noktalarının neler olduğu belirlenir. Taraflar ön inceleme duruşmasında </w:t>
      </w:r>
      <w:proofErr w:type="spellStart"/>
      <w:r w:rsidRPr="00991C3A">
        <w:rPr>
          <w:rFonts w:ascii="Arial" w:eastAsia="Times New Roman" w:hAnsi="Arial" w:cs="Arial"/>
          <w:color w:val="000000"/>
          <w:sz w:val="18"/>
          <w:szCs w:val="18"/>
          <w:lang w:eastAsia="tr-TR"/>
        </w:rPr>
        <w:t>sulhe</w:t>
      </w:r>
      <w:proofErr w:type="spellEnd"/>
      <w:r w:rsidRPr="00991C3A">
        <w:rPr>
          <w:rFonts w:ascii="Arial" w:eastAsia="Times New Roman" w:hAnsi="Arial" w:cs="Arial"/>
          <w:color w:val="000000"/>
          <w:sz w:val="18"/>
          <w:szCs w:val="18"/>
          <w:lang w:eastAsia="tr-TR"/>
        </w:rPr>
        <w:t xml:space="preserve"> teşvik edilir. Ön inceleme duruşmasından sonra mahkemece hak düşürücü süreler ve zamanaşımı hakkındaki itiraz ve defiler incelenerek karara bağlanır. (H.</w:t>
      </w:r>
      <w:proofErr w:type="gramStart"/>
      <w:r w:rsidRPr="00991C3A">
        <w:rPr>
          <w:rFonts w:ascii="Arial" w:eastAsia="Times New Roman" w:hAnsi="Arial" w:cs="Arial"/>
          <w:color w:val="000000"/>
          <w:sz w:val="18"/>
          <w:szCs w:val="18"/>
          <w:lang w:eastAsia="tr-TR"/>
        </w:rPr>
        <w:t>M.K.m.</w:t>
      </w:r>
      <w:proofErr w:type="gramEnd"/>
      <w:r w:rsidRPr="00991C3A">
        <w:rPr>
          <w:rFonts w:ascii="Arial" w:eastAsia="Times New Roman" w:hAnsi="Arial" w:cs="Arial"/>
          <w:color w:val="000000"/>
          <w:sz w:val="18"/>
          <w:szCs w:val="18"/>
          <w:lang w:eastAsia="tr-TR"/>
        </w:rPr>
        <w:t xml:space="preserve"> 142)</w:t>
      </w:r>
    </w:p>
    <w:p w:rsidR="00991C3A" w:rsidRPr="00991C3A" w:rsidRDefault="00991C3A" w:rsidP="00991C3A">
      <w:pPr>
        <w:spacing w:before="100" w:beforeAutospacing="1" w:after="100" w:afterAutospacing="1" w:line="240" w:lineRule="auto"/>
        <w:rPr>
          <w:rFonts w:ascii="Arial" w:eastAsia="Times New Roman" w:hAnsi="Arial" w:cs="Arial"/>
          <w:color w:val="000000"/>
          <w:sz w:val="18"/>
          <w:szCs w:val="18"/>
          <w:lang w:eastAsia="tr-TR"/>
        </w:rPr>
      </w:pPr>
      <w:r w:rsidRPr="00991C3A">
        <w:rPr>
          <w:rFonts w:ascii="Arial" w:eastAsia="Times New Roman" w:hAnsi="Arial" w:cs="Arial"/>
          <w:color w:val="000000"/>
          <w:sz w:val="18"/>
          <w:szCs w:val="18"/>
          <w:lang w:eastAsia="tr-TR"/>
        </w:rPr>
        <w:t>Mahkeme ön inceleme aşamasından sonra tahkikat işlemine gerek olmaması halinde nihai bir karar verebilir. (H.</w:t>
      </w:r>
      <w:proofErr w:type="gramStart"/>
      <w:r w:rsidRPr="00991C3A">
        <w:rPr>
          <w:rFonts w:ascii="Arial" w:eastAsia="Times New Roman" w:hAnsi="Arial" w:cs="Arial"/>
          <w:color w:val="000000"/>
          <w:sz w:val="18"/>
          <w:szCs w:val="18"/>
          <w:lang w:eastAsia="tr-TR"/>
        </w:rPr>
        <w:t>M.K.m.</w:t>
      </w:r>
      <w:proofErr w:type="gramEnd"/>
      <w:r w:rsidRPr="00991C3A">
        <w:rPr>
          <w:rFonts w:ascii="Arial" w:eastAsia="Times New Roman" w:hAnsi="Arial" w:cs="Arial"/>
          <w:color w:val="000000"/>
          <w:sz w:val="18"/>
          <w:szCs w:val="18"/>
          <w:lang w:eastAsia="tr-TR"/>
        </w:rPr>
        <w:t xml:space="preserve"> 138-142). Ancak mahkemenin ön inceleme aşamasında nihai karar verebilmesi için dava şartlarından birinin bulunmaması, ilk itirazların yerinde olması, hak düşürücü sürenin geçmiş olması veya zamanaşımı definin dinlenebilir olması gerekir. Mahkemece bu nedenler dışında işin esasına girilerek delillerin değerlendirilmesi sonucu bir karar verilecekse (H.</w:t>
      </w:r>
      <w:proofErr w:type="gramStart"/>
      <w:r w:rsidRPr="00991C3A">
        <w:rPr>
          <w:rFonts w:ascii="Arial" w:eastAsia="Times New Roman" w:hAnsi="Arial" w:cs="Arial"/>
          <w:color w:val="000000"/>
          <w:sz w:val="18"/>
          <w:szCs w:val="18"/>
          <w:lang w:eastAsia="tr-TR"/>
        </w:rPr>
        <w:t>M.K.</w:t>
      </w:r>
      <w:proofErr w:type="spellStart"/>
      <w:r w:rsidRPr="00991C3A">
        <w:rPr>
          <w:rFonts w:ascii="Arial" w:eastAsia="Times New Roman" w:hAnsi="Arial" w:cs="Arial"/>
          <w:color w:val="000000"/>
          <w:sz w:val="18"/>
          <w:szCs w:val="18"/>
          <w:lang w:eastAsia="tr-TR"/>
        </w:rPr>
        <w:t>nun</w:t>
      </w:r>
      <w:proofErr w:type="spellEnd"/>
      <w:proofErr w:type="gramEnd"/>
      <w:r w:rsidRPr="00991C3A">
        <w:rPr>
          <w:rFonts w:ascii="Arial" w:eastAsia="Times New Roman" w:hAnsi="Arial" w:cs="Arial"/>
          <w:color w:val="000000"/>
          <w:sz w:val="18"/>
          <w:szCs w:val="18"/>
          <w:lang w:eastAsia="tr-TR"/>
        </w:rPr>
        <w:t xml:space="preserve"> 143 </w:t>
      </w:r>
      <w:proofErr w:type="spellStart"/>
      <w:r w:rsidRPr="00991C3A">
        <w:rPr>
          <w:rFonts w:ascii="Arial" w:eastAsia="Times New Roman" w:hAnsi="Arial" w:cs="Arial"/>
          <w:color w:val="000000"/>
          <w:sz w:val="18"/>
          <w:szCs w:val="18"/>
          <w:lang w:eastAsia="tr-TR"/>
        </w:rPr>
        <w:t>vd</w:t>
      </w:r>
      <w:proofErr w:type="spellEnd"/>
      <w:r w:rsidRPr="00991C3A">
        <w:rPr>
          <w:rFonts w:ascii="Arial" w:eastAsia="Times New Roman" w:hAnsi="Arial" w:cs="Arial"/>
          <w:color w:val="000000"/>
          <w:sz w:val="18"/>
          <w:szCs w:val="18"/>
          <w:lang w:eastAsia="tr-TR"/>
        </w:rPr>
        <w:t>. maddeleri uyarınca tahkikat aşamasına geçilmeli ve özellikle H.M.K.</w:t>
      </w:r>
      <w:proofErr w:type="spellStart"/>
      <w:r w:rsidRPr="00991C3A">
        <w:rPr>
          <w:rFonts w:ascii="Arial" w:eastAsia="Times New Roman" w:hAnsi="Arial" w:cs="Arial"/>
          <w:color w:val="000000"/>
          <w:sz w:val="18"/>
          <w:szCs w:val="18"/>
          <w:lang w:eastAsia="tr-TR"/>
        </w:rPr>
        <w:t>nun</w:t>
      </w:r>
      <w:proofErr w:type="spellEnd"/>
      <w:r w:rsidRPr="00991C3A">
        <w:rPr>
          <w:rFonts w:ascii="Arial" w:eastAsia="Times New Roman" w:hAnsi="Arial" w:cs="Arial"/>
          <w:color w:val="000000"/>
          <w:sz w:val="18"/>
          <w:szCs w:val="18"/>
          <w:lang w:eastAsia="tr-TR"/>
        </w:rPr>
        <w:t xml:space="preserve"> 147. maddesi uyarınca taraflar tahkikat için duruşmaya davet edilmelidir.</w:t>
      </w:r>
    </w:p>
    <w:p w:rsidR="00991C3A" w:rsidRPr="00991C3A" w:rsidRDefault="00991C3A" w:rsidP="00991C3A">
      <w:pPr>
        <w:spacing w:before="100" w:beforeAutospacing="1" w:after="100" w:afterAutospacing="1" w:line="240" w:lineRule="auto"/>
        <w:rPr>
          <w:rFonts w:ascii="Arial" w:eastAsia="Times New Roman" w:hAnsi="Arial" w:cs="Arial"/>
          <w:color w:val="000000"/>
          <w:sz w:val="18"/>
          <w:szCs w:val="18"/>
          <w:lang w:eastAsia="tr-TR"/>
        </w:rPr>
      </w:pPr>
      <w:r w:rsidRPr="00991C3A">
        <w:rPr>
          <w:rFonts w:ascii="Arial" w:eastAsia="Times New Roman" w:hAnsi="Arial" w:cs="Arial"/>
          <w:color w:val="000000"/>
          <w:sz w:val="18"/>
          <w:szCs w:val="18"/>
          <w:lang w:eastAsia="tr-TR"/>
        </w:rPr>
        <w:t>Somut olayda yazılı yargılama usulüne tabi iş bu davada davalı vekilinin yetki ilk itirazını havi cevap dilekçesi davacıya tebliğ edilmeden dosya üzerinden karar verilmiş olması davacının savunma hakkının ve hukuki dinlenilme hakkının (H.</w:t>
      </w:r>
      <w:proofErr w:type="gramStart"/>
      <w:r w:rsidRPr="00991C3A">
        <w:rPr>
          <w:rFonts w:ascii="Arial" w:eastAsia="Times New Roman" w:hAnsi="Arial" w:cs="Arial"/>
          <w:color w:val="000000"/>
          <w:sz w:val="18"/>
          <w:szCs w:val="18"/>
          <w:lang w:eastAsia="tr-TR"/>
        </w:rPr>
        <w:t>M.K.</w:t>
      </w:r>
      <w:proofErr w:type="spellStart"/>
      <w:r w:rsidRPr="00991C3A">
        <w:rPr>
          <w:rFonts w:ascii="Arial" w:eastAsia="Times New Roman" w:hAnsi="Arial" w:cs="Arial"/>
          <w:color w:val="000000"/>
          <w:sz w:val="18"/>
          <w:szCs w:val="18"/>
          <w:lang w:eastAsia="tr-TR"/>
        </w:rPr>
        <w:t>nın</w:t>
      </w:r>
      <w:proofErr w:type="spellEnd"/>
      <w:proofErr w:type="gramEnd"/>
      <w:r w:rsidRPr="00991C3A">
        <w:rPr>
          <w:rFonts w:ascii="Arial" w:eastAsia="Times New Roman" w:hAnsi="Arial" w:cs="Arial"/>
          <w:color w:val="000000"/>
          <w:sz w:val="18"/>
          <w:szCs w:val="18"/>
          <w:lang w:eastAsia="tr-TR"/>
        </w:rPr>
        <w:t xml:space="preserve"> 27.md.) 2. fıkrasında yer verilen açıklama yapma ve ispat hakkının ihlali ve Avrupa İnsan Hakları Sözleşmesinin 6. maddesinde düzenlenen adil yargılanma hakkının ihlali niteliğindedir. Kaldı ki davalı B. A. Ö. yönünden de 1 ay süre ile 17.9.2013 tarihinde cevap süresi uzatım kararı verildiği halde adı geçen davalının cevap dilekçesinin sunulmasını beklemeden 20.9.2013 tarihinde temyize konu yetkisizlik kararının verilmesi de usul ve yasaya aykırıdır. O halde yukarda ayrıntılı olarak açıklanan yazılı yargılama usulünün 5 aşamasından olan taraflarca karşılıklı dilekçelerin verilmesi aşaması tamamlanmadan yazılı şekilde yetki ilk itirazının kabulüyle yetkisizlik kararı verilmesi doğru görülmemiştir.</w:t>
      </w:r>
    </w:p>
    <w:p w:rsidR="00E14AA6" w:rsidRDefault="00991C3A" w:rsidP="00991C3A">
      <w:pPr>
        <w:spacing w:before="100" w:beforeAutospacing="1" w:after="100" w:afterAutospacing="1" w:line="240" w:lineRule="auto"/>
      </w:pPr>
      <w:proofErr w:type="gramStart"/>
      <w:r w:rsidRPr="00991C3A">
        <w:rPr>
          <w:rFonts w:ascii="Arial" w:eastAsia="Times New Roman" w:hAnsi="Arial" w:cs="Arial"/>
          <w:b/>
          <w:bCs/>
          <w:color w:val="000000"/>
          <w:sz w:val="18"/>
          <w:szCs w:val="18"/>
          <w:lang w:eastAsia="tr-TR"/>
        </w:rPr>
        <w:t>SONUÇ : </w:t>
      </w:r>
      <w:r w:rsidRPr="00991C3A">
        <w:rPr>
          <w:rFonts w:ascii="Arial" w:eastAsia="Times New Roman" w:hAnsi="Arial" w:cs="Arial"/>
          <w:color w:val="000000"/>
          <w:sz w:val="18"/>
          <w:szCs w:val="18"/>
          <w:lang w:eastAsia="tr-TR"/>
        </w:rPr>
        <w:t>Yukarıda</w:t>
      </w:r>
      <w:proofErr w:type="gramEnd"/>
      <w:r w:rsidRPr="00991C3A">
        <w:rPr>
          <w:rFonts w:ascii="Arial" w:eastAsia="Times New Roman" w:hAnsi="Arial" w:cs="Arial"/>
          <w:color w:val="000000"/>
          <w:sz w:val="18"/>
          <w:szCs w:val="18"/>
          <w:lang w:eastAsia="tr-TR"/>
        </w:rPr>
        <w:t xml:space="preserve"> açıklanan sebeplerle davacı vekilinin temyiz itirazlarının kabulüyle hükmün BOZULMASINA, peşin harcın istenmesi halinde iadesine, 12.02.2014 tarihinde oybirliğiyle karar verildi.</w:t>
      </w:r>
    </w:p>
    <w:sectPr w:rsidR="00E14AA6" w:rsidSect="008A51B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Verdana">
    <w:panose1 w:val="020B0604030504040204"/>
    <w:charset w:val="A2"/>
    <w:family w:val="swiss"/>
    <w:pitch w:val="variable"/>
    <w:sig w:usb0="A10006FF" w:usb1="4000205B" w:usb2="00000010"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356D7"/>
    <w:multiLevelType w:val="multilevel"/>
    <w:tmpl w:val="3D44D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91C3A"/>
    <w:rsid w:val="00065397"/>
    <w:rsid w:val="0039496B"/>
    <w:rsid w:val="008A51B4"/>
    <w:rsid w:val="00991C3A"/>
    <w:rsid w:val="009D2171"/>
    <w:rsid w:val="00E14AA6"/>
    <w:rsid w:val="00F16A1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1B4"/>
  </w:style>
  <w:style w:type="paragraph" w:styleId="Balk4">
    <w:name w:val="heading 4"/>
    <w:basedOn w:val="Normal"/>
    <w:link w:val="Balk4Char"/>
    <w:uiPriority w:val="9"/>
    <w:qFormat/>
    <w:rsid w:val="00991C3A"/>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991C3A"/>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991C3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991C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link w:val="Balk4Char"/>
    <w:uiPriority w:val="9"/>
    <w:qFormat/>
    <w:rsid w:val="00991C3A"/>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991C3A"/>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991C3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991C3A"/>
  </w:style>
</w:styles>
</file>

<file path=word/webSettings.xml><?xml version="1.0" encoding="utf-8"?>
<w:webSettings xmlns:r="http://schemas.openxmlformats.org/officeDocument/2006/relationships" xmlns:w="http://schemas.openxmlformats.org/wordprocessingml/2006/main">
  <w:divs>
    <w:div w:id="708846975">
      <w:bodyDiv w:val="1"/>
      <w:marLeft w:val="0"/>
      <w:marRight w:val="0"/>
      <w:marTop w:val="0"/>
      <w:marBottom w:val="0"/>
      <w:divBdr>
        <w:top w:val="none" w:sz="0" w:space="0" w:color="auto"/>
        <w:left w:val="none" w:sz="0" w:space="0" w:color="auto"/>
        <w:bottom w:val="none" w:sz="0" w:space="0" w:color="auto"/>
        <w:right w:val="none" w:sz="0" w:space="0" w:color="auto"/>
      </w:divBdr>
    </w:div>
    <w:div w:id="185199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1951</Words>
  <Characters>11124</Characters>
  <Application>Microsoft Office Word</Application>
  <DocSecurity>0</DocSecurity>
  <Lines>92</Lines>
  <Paragraphs>26</Paragraphs>
  <ScaleCrop>false</ScaleCrop>
  <Company/>
  <LinksUpToDate>false</LinksUpToDate>
  <CharactersWithSpaces>13049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AV.MEHMET KAYA</dc:creator>
  <cp:keywords/>
  <dc:description/>
  <cp:lastModifiedBy>user</cp:lastModifiedBy>
  <cp:revision>5</cp:revision>
  <dcterms:created xsi:type="dcterms:W3CDTF">2014-11-18T08:57:00Z</dcterms:created>
  <dcterms:modified xsi:type="dcterms:W3CDTF">2017-02-07T19:55:00Z</dcterms:modified>
</cp:coreProperties>
</file>